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测绘地理信息历史数据2000大地坐标转换项目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支出绩效自评报告表</w:t>
      </w:r>
    </w:p>
    <w:p>
      <w:pPr>
        <w:spacing w:line="360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填报单位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楷体" w:hAnsi="楷体" w:eastAsia="楷体" w:cs="楷体"/>
          <w:spacing w:val="-11"/>
          <w:sz w:val="32"/>
          <w:szCs w:val="32"/>
        </w:rPr>
        <w:t>邵阳市自然资源和规划局</w:t>
      </w: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填报日期：2019年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8"/>
        </w:rPr>
        <w:t xml:space="preserve">日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测绘地理信息历史数据2000大地坐标转换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按照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合同约定完成邵阳市市域（北塔区、双清区、大祥区）约436平方公里的各类国土资源存量数据转换工作，确保使用2000坐标系后邵阳市国土资源管理日常工作顺利进行。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邵阳市自然资源和规划局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测绘科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李桂楚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欧阳琪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</w: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楷体" w:hAnsi="楷体" w:eastAsia="楷体" w:cs="楷体"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总额：127.98万元，其中：省级财政　　万元；市级财政127.98万元；其他　　　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2018年4月25日起，至2018年6月30日止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湖南省《关于加快使用2000国家大地坐标系的通知》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湘国土资办发【2017】138号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楷体" w:hAnsi="楷体" w:eastAsia="楷体" w:cs="楷体"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应采购金额127.98万元 实际采购金额127.98万元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楷体" w:hAnsi="楷体" w:eastAsia="楷体" w:cs="楷体"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楷体" w:hAnsi="楷体" w:eastAsia="楷体" w:cs="楷体"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楷体" w:hAnsi="楷体" w:eastAsia="楷体" w:cs="楷体"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楷体" w:hAnsi="楷体" w:eastAsia="楷体" w:cs="楷体"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 w:cs="楷体"/>
                <w:sz w:val="28"/>
                <w:szCs w:val="28"/>
              </w:rPr>
              <w:instrText xml:space="preserve"> </w:instrTex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instrText xml:space="preserve">eq \o\ac(□)</w:instrText>
            </w:r>
            <w:r>
              <w:rPr>
                <w:rFonts w:ascii="楷体" w:hAnsi="楷体" w:eastAsia="楷体" w:cs="楷体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exac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1）《基础地理信息标准数据基本规定》（GB 21139-2007）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（2）《大地测量控制点坐标转换技术规程》（国家测绘地理信息局：2013年6月）；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（3）ISO9001质量管理体系；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（4）ISO14001环境管理体系；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（5）OHSAS18001职业健康安全管理体系；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r>
              <w:rPr>
                <w:rFonts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（1）要求技术服务单位严格按照项目需求，成立专项项目组；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（2）要求技术服务单位严格按照数据转换规范，开展数据调研分析，控制点布置测量，转换参数解算及验证，数据转换，成果检核验收等；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（3）要求建立双方沟通机制，确保项目中遇到的问题能及时有效的解决，定期向业主方报告项目进度；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（4）要求技术服务单位严格按照双方约定按质按量的完成项目。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由邵阳市自然资源和规划局组织省级专家评审验收，验收通过。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5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有虚列支出、截留挤占挪用、超标准开支、无超预算等情况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邵阳市自然资源和规划局财务管理办法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1279800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1279800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1279800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1279800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1279800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1279800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国家2000坐标系各类资料及成果，包括土地利用变更调查数据、土地利用变更影像、总体规划数据、耕地质量等别数据、城镇地籍数据库、耕地后备资源数据、一调和二调最终成果数据库、建设用地红线数据库、邵阳市灾害损毁地数据、遥感监测图斑、矿产数据库、邵阳市新增耕地（土地整治）数据库、邵阳市第二次林业调查数据、邵阳市土地利用总体规划分幅图、邵阳市永久基本农田标准分幅图、邵阳市1:10000地形分幅图、邵阳市地质灾害易发区、邵阳市等高线数据、邵阳市批地出让供地预发证红线库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统一了全市地理坐标系统，为各行各业提供了规范的基础数据成果。，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建议充分利用转换好的2000成果，发挥更大经济效益和社会效益。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646E"/>
    <w:rsid w:val="000468C1"/>
    <w:rsid w:val="00091606"/>
    <w:rsid w:val="000D632E"/>
    <w:rsid w:val="0016646E"/>
    <w:rsid w:val="001F2251"/>
    <w:rsid w:val="00231497"/>
    <w:rsid w:val="00297DA6"/>
    <w:rsid w:val="00345530"/>
    <w:rsid w:val="00435ED6"/>
    <w:rsid w:val="00443573"/>
    <w:rsid w:val="00585C5D"/>
    <w:rsid w:val="006339B3"/>
    <w:rsid w:val="006518D3"/>
    <w:rsid w:val="00663A47"/>
    <w:rsid w:val="00670FDE"/>
    <w:rsid w:val="0082715E"/>
    <w:rsid w:val="008A79B1"/>
    <w:rsid w:val="008B142D"/>
    <w:rsid w:val="00983EE6"/>
    <w:rsid w:val="00993100"/>
    <w:rsid w:val="00A53D01"/>
    <w:rsid w:val="00AB5320"/>
    <w:rsid w:val="00AF52E3"/>
    <w:rsid w:val="00B546B7"/>
    <w:rsid w:val="00C34A07"/>
    <w:rsid w:val="00C43DE9"/>
    <w:rsid w:val="00CD078E"/>
    <w:rsid w:val="00D778B2"/>
    <w:rsid w:val="00E33936"/>
    <w:rsid w:val="00E54E03"/>
    <w:rsid w:val="00E66F52"/>
    <w:rsid w:val="00E80FA9"/>
    <w:rsid w:val="00FB308B"/>
    <w:rsid w:val="00FD6A66"/>
    <w:rsid w:val="038108BA"/>
    <w:rsid w:val="0E416EEB"/>
    <w:rsid w:val="562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289</Words>
  <Characters>1653</Characters>
  <Lines>13</Lines>
  <Paragraphs>3</Paragraphs>
  <TotalTime>8</TotalTime>
  <ScaleCrop>false</ScaleCrop>
  <LinksUpToDate>false</LinksUpToDate>
  <CharactersWithSpaces>1939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2019-11-05T01:38:00Z</dcterms:created>
  <dc:creator>dreamsummit</dc:creator>
  <cp:lastModifiedBy>瓶中鱼</cp:lastModifiedBy>
  <dcterms:modified xsi:type="dcterms:W3CDTF">2019-11-06T08:15:28Z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