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1320" w:firstLineChars="300"/>
        <w:rPr>
          <w:rFonts w:eastAsia="黑体"/>
          <w:sz w:val="32"/>
        </w:rPr>
      </w:pPr>
      <w:r>
        <w:rPr>
          <w:rFonts w:hint="default" w:ascii="Times New Roman" w:hAnsi="Times New Roman" w:eastAsia="方正小标宋_GBK" w:cs="Times New Roman"/>
          <w:bCs/>
          <w:kern w:val="0"/>
          <w:sz w:val="44"/>
          <w:szCs w:val="44"/>
        </w:rPr>
        <w:t>2019年自然资源保护和利用专项资金绩效评价指标评分表</w:t>
      </w:r>
    </w:p>
    <w:tbl>
      <w:tblPr>
        <w:tblStyle w:val="2"/>
        <w:tblW w:w="14343" w:type="dxa"/>
        <w:jc w:val="center"/>
        <w:tblLayout w:type="fixed"/>
        <w:tblCellMar>
          <w:top w:w="0" w:type="dxa"/>
          <w:left w:w="108" w:type="dxa"/>
          <w:bottom w:w="0" w:type="dxa"/>
          <w:right w:w="108" w:type="dxa"/>
        </w:tblCellMar>
      </w:tblPr>
      <w:tblGrid>
        <w:gridCol w:w="1017"/>
        <w:gridCol w:w="733"/>
        <w:gridCol w:w="814"/>
        <w:gridCol w:w="567"/>
        <w:gridCol w:w="1140"/>
        <w:gridCol w:w="570"/>
        <w:gridCol w:w="1965"/>
        <w:gridCol w:w="5460"/>
        <w:gridCol w:w="825"/>
        <w:gridCol w:w="1252"/>
      </w:tblGrid>
      <w:tr>
        <w:tblPrEx>
          <w:tblCellMar>
            <w:top w:w="0" w:type="dxa"/>
            <w:left w:w="108" w:type="dxa"/>
            <w:bottom w:w="0" w:type="dxa"/>
            <w:right w:w="108" w:type="dxa"/>
          </w:tblCellMar>
        </w:tblPrEx>
        <w:trPr>
          <w:trHeight w:val="720" w:hRule="atLeast"/>
          <w:tblHeader/>
          <w:jc w:val="center"/>
        </w:trPr>
        <w:tc>
          <w:tcPr>
            <w:tcW w:w="10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方正小标宋_GBK" w:hAnsi="宋体" w:eastAsia="方正小标宋_GBK" w:cs="宋体"/>
                <w:b/>
                <w:bCs/>
                <w:color w:val="000000"/>
                <w:kern w:val="0"/>
                <w:sz w:val="24"/>
              </w:rPr>
            </w:pPr>
            <w:r>
              <w:rPr>
                <w:rFonts w:hint="default" w:ascii="方正小标宋_GBK" w:hAnsi="宋体" w:eastAsia="方正小标宋_GBK" w:cs="宋体"/>
                <w:b/>
                <w:bCs/>
                <w:color w:val="000000"/>
                <w:kern w:val="0"/>
                <w:sz w:val="24"/>
              </w:rPr>
              <w:t>项目单位</w:t>
            </w:r>
          </w:p>
        </w:tc>
        <w:tc>
          <w:tcPr>
            <w:tcW w:w="3254"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方正小标宋_GBK" w:hAnsi="宋体" w:eastAsia="方正小标宋_GBK" w:cs="宋体"/>
                <w:b/>
                <w:bCs/>
                <w:color w:val="000000"/>
                <w:kern w:val="0"/>
                <w:sz w:val="24"/>
                <w:lang w:eastAsia="zh-CN"/>
              </w:rPr>
            </w:pPr>
            <w:r>
              <w:rPr>
                <w:rFonts w:hint="eastAsia" w:ascii="方正小标宋_GBK" w:hAnsi="宋体" w:eastAsia="方正小标宋_GBK" w:cs="宋体"/>
                <w:b/>
                <w:bCs/>
                <w:color w:val="000000"/>
                <w:kern w:val="0"/>
                <w:sz w:val="24"/>
                <w:lang w:eastAsia="zh-CN"/>
              </w:rPr>
              <w:t>邵阳市自然资源和规划局</w:t>
            </w:r>
          </w:p>
        </w:tc>
        <w:tc>
          <w:tcPr>
            <w:tcW w:w="2535"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方正小标宋_GBK" w:hAnsi="宋体" w:eastAsia="方正小标宋_GBK" w:cs="宋体"/>
                <w:color w:val="000000"/>
                <w:kern w:val="0"/>
                <w:sz w:val="36"/>
                <w:szCs w:val="36"/>
                <w:lang w:val="en-US" w:eastAsia="zh-CN"/>
              </w:rPr>
            </w:pPr>
            <w:r>
              <w:rPr>
                <w:rFonts w:hint="default" w:ascii="方正小标宋_GBK" w:hAnsi="宋体" w:eastAsia="方正小标宋_GBK" w:cs="宋体"/>
                <w:b/>
                <w:bCs/>
                <w:color w:val="000000"/>
                <w:kern w:val="0"/>
                <w:sz w:val="24"/>
              </w:rPr>
              <w:t>具体项目名称</w:t>
            </w:r>
          </w:p>
        </w:tc>
        <w:tc>
          <w:tcPr>
            <w:tcW w:w="7537" w:type="dxa"/>
            <w:gridSpan w:val="3"/>
            <w:tcBorders>
              <w:top w:val="single" w:color="auto" w:sz="4" w:space="0"/>
              <w:left w:val="nil"/>
              <w:bottom w:val="single" w:color="auto" w:sz="4" w:space="0"/>
              <w:right w:val="single" w:color="auto" w:sz="4" w:space="0"/>
            </w:tcBorders>
            <w:noWrap/>
            <w:vAlign w:val="center"/>
          </w:tcPr>
          <w:p>
            <w:pPr>
              <w:widowControl/>
              <w:tabs>
                <w:tab w:val="left" w:pos="5073"/>
              </w:tabs>
              <w:jc w:val="left"/>
              <w:rPr>
                <w:rFonts w:hint="default" w:ascii="方正小标宋_GBK" w:hAnsi="宋体" w:eastAsia="方正小标宋_GBK" w:cs="宋体"/>
                <w:b/>
                <w:bCs/>
                <w:color w:val="000000"/>
                <w:kern w:val="0"/>
                <w:sz w:val="24"/>
                <w:lang w:val="en-US" w:eastAsia="zh-CN"/>
              </w:rPr>
            </w:pPr>
            <w:r>
              <w:rPr>
                <w:rFonts w:hint="eastAsia" w:ascii="方正小标宋_GBK" w:hAnsi="宋体" w:eastAsia="方正小标宋_GBK" w:cs="宋体"/>
                <w:b/>
                <w:bCs/>
                <w:color w:val="000000"/>
                <w:kern w:val="0"/>
                <w:sz w:val="24"/>
                <w:lang w:val="en-US" w:eastAsia="zh-CN"/>
              </w:rPr>
              <w:t>2019年“多规合一”村庄规划试点项目（罗士村）</w:t>
            </w:r>
          </w:p>
        </w:tc>
      </w:tr>
      <w:tr>
        <w:tblPrEx>
          <w:tblCellMar>
            <w:top w:w="0" w:type="dxa"/>
            <w:left w:w="108" w:type="dxa"/>
            <w:bottom w:w="0" w:type="dxa"/>
            <w:right w:w="108" w:type="dxa"/>
          </w:tblCellMar>
        </w:tblPrEx>
        <w:trPr>
          <w:trHeight w:val="702" w:hRule="atLeast"/>
          <w:tblHeader/>
          <w:jc w:val="center"/>
        </w:trPr>
        <w:tc>
          <w:tcPr>
            <w:tcW w:w="10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一级</w:t>
            </w:r>
            <w:r>
              <w:rPr>
                <w:rFonts w:hint="default" w:ascii="黑体" w:hAnsi="黑体" w:eastAsia="黑体" w:cs="宋体"/>
                <w:color w:val="000000"/>
                <w:kern w:val="0"/>
                <w:sz w:val="24"/>
              </w:rPr>
              <w:br w:type="textWrapping"/>
            </w:r>
            <w:r>
              <w:rPr>
                <w:rFonts w:hint="default" w:ascii="黑体" w:hAnsi="黑体" w:eastAsia="黑体" w:cs="宋体"/>
                <w:color w:val="000000"/>
                <w:kern w:val="0"/>
                <w:sz w:val="24"/>
              </w:rPr>
              <w:t>指标</w:t>
            </w:r>
          </w:p>
        </w:tc>
        <w:tc>
          <w:tcPr>
            <w:tcW w:w="73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分值</w:t>
            </w:r>
          </w:p>
        </w:tc>
        <w:tc>
          <w:tcPr>
            <w:tcW w:w="814"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二级</w:t>
            </w:r>
            <w:r>
              <w:rPr>
                <w:rFonts w:hint="default" w:ascii="黑体" w:hAnsi="黑体" w:eastAsia="黑体" w:cs="宋体"/>
                <w:color w:val="000000"/>
                <w:kern w:val="0"/>
                <w:sz w:val="24"/>
              </w:rPr>
              <w:br w:type="textWrapping"/>
            </w:r>
            <w:r>
              <w:rPr>
                <w:rFonts w:hint="default" w:ascii="黑体" w:hAnsi="黑体" w:eastAsia="黑体" w:cs="宋体"/>
                <w:color w:val="000000"/>
                <w:kern w:val="0"/>
                <w:sz w:val="24"/>
              </w:rPr>
              <w:t>指标</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分值</w:t>
            </w:r>
          </w:p>
        </w:tc>
        <w:tc>
          <w:tcPr>
            <w:tcW w:w="114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三级指标</w:t>
            </w:r>
          </w:p>
        </w:tc>
        <w:tc>
          <w:tcPr>
            <w:tcW w:w="57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分值</w:t>
            </w:r>
          </w:p>
        </w:tc>
        <w:tc>
          <w:tcPr>
            <w:tcW w:w="196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指标解释</w:t>
            </w:r>
          </w:p>
        </w:tc>
        <w:tc>
          <w:tcPr>
            <w:tcW w:w="546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指标说明</w:t>
            </w:r>
          </w:p>
        </w:tc>
        <w:tc>
          <w:tcPr>
            <w:tcW w:w="82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得分</w:t>
            </w:r>
          </w:p>
        </w:tc>
        <w:tc>
          <w:tcPr>
            <w:tcW w:w="125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偏差及原因分析</w:t>
            </w:r>
          </w:p>
        </w:tc>
      </w:tr>
      <w:tr>
        <w:tblPrEx>
          <w:tblCellMar>
            <w:top w:w="0" w:type="dxa"/>
            <w:left w:w="108" w:type="dxa"/>
            <w:bottom w:w="0" w:type="dxa"/>
            <w:right w:w="108" w:type="dxa"/>
          </w:tblCellMar>
        </w:tblPrEx>
        <w:trPr>
          <w:trHeight w:val="2880" w:hRule="atLeast"/>
          <w:jc w:val="center"/>
        </w:trPr>
        <w:tc>
          <w:tcPr>
            <w:tcW w:w="1017"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color w:val="000000"/>
                <w:kern w:val="0"/>
                <w:szCs w:val="21"/>
              </w:rPr>
            </w:pPr>
            <w:r>
              <w:rPr>
                <w:color w:val="000000"/>
                <w:kern w:val="0"/>
                <w:szCs w:val="21"/>
              </w:rPr>
              <w:t>决  策</w:t>
            </w:r>
          </w:p>
        </w:tc>
        <w:tc>
          <w:tcPr>
            <w:tcW w:w="73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20</w:t>
            </w:r>
          </w:p>
        </w:tc>
        <w:tc>
          <w:tcPr>
            <w:tcW w:w="81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Cs w:val="21"/>
              </w:rPr>
            </w:pPr>
            <w:r>
              <w:rPr>
                <w:rFonts w:hint="default" w:ascii="宋体" w:hAnsi="宋体" w:cs="宋体"/>
                <w:color w:val="000000"/>
                <w:kern w:val="0"/>
                <w:szCs w:val="21"/>
              </w:rPr>
              <w:t>预算支出决策</w:t>
            </w:r>
            <w:r>
              <w:rPr>
                <w:rFonts w:hint="default" w:ascii="宋体" w:hAnsi="宋体" w:cs="宋体"/>
                <w:color w:val="000000"/>
                <w:kern w:val="0"/>
                <w:szCs w:val="21"/>
              </w:rPr>
              <w:br w:type="textWrapping"/>
            </w:r>
            <w:r>
              <w:rPr>
                <w:rFonts w:hint="default" w:ascii="宋体" w:hAnsi="宋体" w:cs="宋体"/>
                <w:color w:val="000000"/>
                <w:kern w:val="0"/>
                <w:szCs w:val="21"/>
              </w:rPr>
              <w:t>（项目立项）</w:t>
            </w:r>
          </w:p>
        </w:tc>
        <w:tc>
          <w:tcPr>
            <w:tcW w:w="56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宋体" w:hAnsi="宋体" w:cs="宋体"/>
                <w:color w:val="000000"/>
                <w:kern w:val="0"/>
                <w:szCs w:val="21"/>
              </w:rPr>
            </w:pPr>
            <w:r>
              <w:rPr>
                <w:rFonts w:hint="default" w:ascii="宋体" w:hAnsi="宋体" w:cs="宋体"/>
                <w:color w:val="000000"/>
                <w:kern w:val="0"/>
                <w:szCs w:val="21"/>
              </w:rPr>
              <w:t>8</w:t>
            </w:r>
          </w:p>
        </w:tc>
        <w:tc>
          <w:tcPr>
            <w:tcW w:w="114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预算支出决策（项目立项）依据</w:t>
            </w:r>
            <w:r>
              <w:rPr>
                <w:color w:val="000000"/>
                <w:kern w:val="0"/>
                <w:szCs w:val="21"/>
              </w:rPr>
              <w:br w:type="textWrapping"/>
            </w:r>
            <w:r>
              <w:rPr>
                <w:color w:val="000000"/>
                <w:kern w:val="0"/>
                <w:szCs w:val="21"/>
              </w:rPr>
              <w:t>充分性</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5</w:t>
            </w:r>
          </w:p>
        </w:tc>
        <w:tc>
          <w:tcPr>
            <w:tcW w:w="1965"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Cs w:val="21"/>
              </w:rPr>
            </w:pPr>
            <w:r>
              <w:rPr>
                <w:rFonts w:hint="default" w:ascii="宋体" w:hAnsi="宋体" w:cs="宋体"/>
                <w:color w:val="000000"/>
                <w:kern w:val="0"/>
                <w:szCs w:val="21"/>
              </w:rPr>
              <w:t>预算支出决策（项目立项）是否符合法律法规、相关政策、发展规划以及部门职责，用以反映和考核决策（立项）的依据情况。</w:t>
            </w:r>
          </w:p>
        </w:tc>
        <w:tc>
          <w:tcPr>
            <w:tcW w:w="5460" w:type="dxa"/>
            <w:tcBorders>
              <w:top w:val="nil"/>
              <w:left w:val="nil"/>
              <w:bottom w:val="single" w:color="auto" w:sz="4" w:space="0"/>
              <w:right w:val="single" w:color="auto" w:sz="4" w:space="0"/>
            </w:tcBorders>
            <w:shd w:val="clear" w:color="000000" w:fill="FFFFFF"/>
            <w:noWrap w:val="0"/>
            <w:vAlign w:val="center"/>
          </w:tcPr>
          <w:p>
            <w:pPr>
              <w:widowControl/>
              <w:rPr>
                <w:rFonts w:hint="default" w:ascii="宋体" w:hAnsi="宋体" w:cs="宋体"/>
                <w:color w:val="000000"/>
                <w:kern w:val="0"/>
                <w:szCs w:val="21"/>
              </w:rPr>
            </w:pPr>
            <w:r>
              <w:rPr>
                <w:rFonts w:hint="default" w:ascii="宋体" w:hAnsi="宋体" w:cs="宋体"/>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宋体" w:hAnsi="宋体" w:cs="宋体"/>
                <w:color w:val="000000"/>
                <w:kern w:val="0"/>
                <w:szCs w:val="21"/>
              </w:rPr>
              <w:t>决策（立项）是否符合国家相关法律法规、国民经济发展规划和相关政策，符合要求得1分；</w:t>
            </w:r>
            <w:r>
              <w:rPr>
                <w:color w:val="000000"/>
                <w:kern w:val="0"/>
                <w:szCs w:val="21"/>
              </w:rPr>
              <w:br w:type="textWrapping"/>
            </w:r>
            <w:r>
              <w:rPr>
                <w:rFonts w:hint="eastAsia" w:ascii="宋体" w:hAnsi="宋体" w:cs="宋体"/>
                <w:color w:val="000000"/>
                <w:kern w:val="0"/>
                <w:szCs w:val="21"/>
              </w:rPr>
              <w:t>②</w:t>
            </w:r>
            <w:r>
              <w:rPr>
                <w:rFonts w:hint="default" w:ascii="宋体" w:hAnsi="宋体" w:cs="宋体"/>
                <w:color w:val="000000"/>
                <w:kern w:val="0"/>
                <w:szCs w:val="21"/>
              </w:rPr>
              <w:t>决策（立项）是否符合行业发展规划和政策要求，符合要求得1分；</w:t>
            </w:r>
            <w:r>
              <w:rPr>
                <w:color w:val="000000"/>
                <w:kern w:val="0"/>
                <w:szCs w:val="21"/>
              </w:rPr>
              <w:br w:type="textWrapping"/>
            </w:r>
            <w:r>
              <w:rPr>
                <w:rFonts w:hint="eastAsia" w:ascii="宋体" w:hAnsi="宋体" w:cs="宋体"/>
                <w:color w:val="000000"/>
                <w:kern w:val="0"/>
                <w:szCs w:val="21"/>
              </w:rPr>
              <w:t>③</w:t>
            </w:r>
            <w:r>
              <w:rPr>
                <w:rFonts w:hint="default" w:ascii="宋体" w:hAnsi="宋体" w:cs="宋体"/>
                <w:color w:val="000000"/>
                <w:kern w:val="0"/>
                <w:szCs w:val="21"/>
              </w:rPr>
              <w:t>决策（立项）是否与部门职责范围相符，属于部门履职所需，符合要求得1分；</w:t>
            </w:r>
            <w:r>
              <w:rPr>
                <w:color w:val="000000"/>
                <w:kern w:val="0"/>
                <w:szCs w:val="21"/>
              </w:rPr>
              <w:br w:type="textWrapping"/>
            </w:r>
            <w:r>
              <w:rPr>
                <w:rFonts w:hint="eastAsia" w:ascii="宋体" w:hAnsi="宋体" w:cs="宋体"/>
                <w:color w:val="000000"/>
                <w:kern w:val="0"/>
                <w:szCs w:val="21"/>
              </w:rPr>
              <w:t>④</w:t>
            </w:r>
            <w:r>
              <w:rPr>
                <w:rFonts w:hint="default" w:ascii="宋体" w:hAnsi="宋体" w:cs="宋体"/>
                <w:color w:val="000000"/>
                <w:kern w:val="0"/>
                <w:szCs w:val="21"/>
              </w:rPr>
              <w:t>预算支出是否属于公共财政支持范围，是否符合中央、地方事权支出责任划分原则，符合要求得1分；</w:t>
            </w:r>
            <w:r>
              <w:rPr>
                <w:color w:val="000000"/>
                <w:kern w:val="0"/>
                <w:szCs w:val="21"/>
              </w:rPr>
              <w:br w:type="textWrapping"/>
            </w:r>
            <w:r>
              <w:rPr>
                <w:rFonts w:hint="eastAsia" w:ascii="宋体" w:hAnsi="宋体" w:cs="宋体"/>
                <w:color w:val="000000"/>
                <w:kern w:val="0"/>
                <w:szCs w:val="21"/>
              </w:rPr>
              <w:t>⑤</w:t>
            </w:r>
            <w:r>
              <w:rPr>
                <w:rFonts w:hint="default" w:ascii="宋体" w:hAnsi="宋体" w:cs="宋体"/>
                <w:color w:val="000000"/>
                <w:kern w:val="0"/>
                <w:szCs w:val="21"/>
              </w:rPr>
              <w:t>预算支出是否与相关部门同类预算支出或部门内部相关预算支出重复，符合要求得1分。</w:t>
            </w:r>
          </w:p>
        </w:tc>
        <w:tc>
          <w:tcPr>
            <w:tcW w:w="82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125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lang w:val="en-US" w:eastAsia="zh-CN"/>
              </w:rPr>
            </w:pPr>
            <w:r>
              <w:rPr>
                <w:rFonts w:hint="default" w:ascii="宋体" w:hAnsi="宋体" w:cs="宋体"/>
                <w:color w:val="000000"/>
                <w:kern w:val="0"/>
                <w:sz w:val="22"/>
                <w:szCs w:val="22"/>
              </w:rPr>
              <w:t>　</w:t>
            </w:r>
          </w:p>
        </w:tc>
      </w:tr>
      <w:tr>
        <w:tblPrEx>
          <w:tblCellMar>
            <w:top w:w="0" w:type="dxa"/>
            <w:left w:w="108" w:type="dxa"/>
            <w:bottom w:w="0" w:type="dxa"/>
            <w:right w:w="108" w:type="dxa"/>
          </w:tblCellMar>
        </w:tblPrEx>
        <w:trPr>
          <w:trHeight w:val="90" w:hRule="atLeast"/>
          <w:jc w:val="center"/>
        </w:trPr>
        <w:tc>
          <w:tcPr>
            <w:tcW w:w="10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1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Times New Roman"/>
                <w:color w:val="000000"/>
                <w:kern w:val="0"/>
                <w:szCs w:val="21"/>
              </w:rPr>
            </w:pPr>
          </w:p>
        </w:tc>
        <w:tc>
          <w:tcPr>
            <w:tcW w:w="5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Times New Roman"/>
                <w:color w:val="000000"/>
                <w:kern w:val="0"/>
                <w:szCs w:val="21"/>
              </w:rPr>
            </w:pPr>
          </w:p>
        </w:tc>
        <w:tc>
          <w:tcPr>
            <w:tcW w:w="114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决策（立项）程序规范性</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3</w:t>
            </w:r>
          </w:p>
        </w:tc>
        <w:tc>
          <w:tcPr>
            <w:tcW w:w="196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预算支出申请、设立过程是否符合相关要求，用以反映和考核决策（立项）的规范情况。</w:t>
            </w:r>
          </w:p>
        </w:tc>
        <w:tc>
          <w:tcPr>
            <w:tcW w:w="546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预算支出是否按照规定的程序申请设立，符合要求得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审批文件、材料是否符合相关要求，符合要求得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事前是否已经过必要的可行性研究、专家论证、风险评估、绩效评估、集体决策，有相关评估论证得</w:t>
            </w:r>
            <w:r>
              <w:rPr>
                <w:color w:val="000000"/>
                <w:kern w:val="0"/>
                <w:szCs w:val="21"/>
              </w:rPr>
              <w:t>1</w:t>
            </w:r>
            <w:r>
              <w:rPr>
                <w:rFonts w:hint="default" w:ascii="Times New Roman" w:hAnsi="Times New Roman" w:cs="Times New Roman"/>
                <w:color w:val="000000"/>
                <w:kern w:val="0"/>
                <w:szCs w:val="21"/>
              </w:rPr>
              <w:t>分。</w:t>
            </w:r>
          </w:p>
        </w:tc>
        <w:tc>
          <w:tcPr>
            <w:tcW w:w="82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3</w:t>
            </w:r>
          </w:p>
        </w:tc>
        <w:tc>
          <w:tcPr>
            <w:tcW w:w="125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370" w:hRule="atLeast"/>
          <w:jc w:val="center"/>
        </w:trPr>
        <w:tc>
          <w:tcPr>
            <w:tcW w:w="10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14"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绩效</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目标</w:t>
            </w:r>
          </w:p>
        </w:tc>
        <w:tc>
          <w:tcPr>
            <w:tcW w:w="567"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6</w:t>
            </w:r>
          </w:p>
        </w:tc>
        <w:tc>
          <w:tcPr>
            <w:tcW w:w="114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绩效目标</w:t>
            </w:r>
            <w:r>
              <w:rPr>
                <w:color w:val="000000"/>
                <w:kern w:val="0"/>
                <w:szCs w:val="21"/>
              </w:rPr>
              <w:br w:type="textWrapping"/>
            </w:r>
            <w:r>
              <w:rPr>
                <w:color w:val="000000"/>
                <w:kern w:val="0"/>
                <w:szCs w:val="21"/>
              </w:rPr>
              <w:t>合理性</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3</w:t>
            </w:r>
          </w:p>
        </w:tc>
        <w:tc>
          <w:tcPr>
            <w:tcW w:w="196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预算支出所设定的绩效目标是否依据充分，是否符合客观实际，用以反映和考核预算支出绩效目标与预算支出实施的相符情况。</w:t>
            </w:r>
          </w:p>
        </w:tc>
        <w:tc>
          <w:tcPr>
            <w:tcW w:w="546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default" w:ascii="Times New Roman" w:hAnsi="Times New Roman" w:cs="Times New Roman"/>
                <w:color w:val="000000"/>
                <w:kern w:val="0"/>
                <w:szCs w:val="21"/>
              </w:rPr>
              <w:t>（如未设定预算绩效目标，也可考核其他工作任务目标）</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预算支出是否有绩效目标，有绩效目标得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预算支出绩效目标与实际工作内容是否具有相关性，有相关性得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预算支出预期产出效益和效果是否符合正常的业绩水平；是否与预算确定的预算支出投资额或资金量相匹配，预计产出效益与投入相匹配得</w:t>
            </w:r>
            <w:r>
              <w:rPr>
                <w:color w:val="000000"/>
                <w:kern w:val="0"/>
                <w:szCs w:val="21"/>
              </w:rPr>
              <w:t>1</w:t>
            </w:r>
            <w:r>
              <w:rPr>
                <w:rFonts w:hint="default" w:ascii="Times New Roman" w:hAnsi="Times New Roman" w:cs="Times New Roman"/>
                <w:color w:val="000000"/>
                <w:kern w:val="0"/>
                <w:szCs w:val="21"/>
              </w:rPr>
              <w:t>分。</w:t>
            </w:r>
          </w:p>
        </w:tc>
        <w:tc>
          <w:tcPr>
            <w:tcW w:w="82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3</w:t>
            </w:r>
          </w:p>
        </w:tc>
        <w:tc>
          <w:tcPr>
            <w:tcW w:w="125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1845" w:hRule="atLeast"/>
          <w:jc w:val="center"/>
        </w:trPr>
        <w:tc>
          <w:tcPr>
            <w:tcW w:w="1017"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color w:val="000000"/>
                <w:kern w:val="0"/>
                <w:szCs w:val="21"/>
              </w:rPr>
            </w:pPr>
          </w:p>
        </w:tc>
        <w:tc>
          <w:tcPr>
            <w:tcW w:w="733"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Cs w:val="21"/>
              </w:rPr>
            </w:pPr>
          </w:p>
        </w:tc>
        <w:tc>
          <w:tcPr>
            <w:tcW w:w="814"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cs="Times New Roman"/>
                <w:color w:val="000000"/>
                <w:kern w:val="0"/>
                <w:szCs w:val="21"/>
              </w:rPr>
            </w:pPr>
          </w:p>
        </w:tc>
        <w:tc>
          <w:tcPr>
            <w:tcW w:w="567" w:type="dxa"/>
            <w:tcBorders>
              <w:top w:val="nil"/>
              <w:left w:val="nil"/>
              <w:bottom w:val="single" w:color="auto" w:sz="4" w:space="0"/>
              <w:right w:val="single" w:color="auto" w:sz="4" w:space="0"/>
            </w:tcBorders>
            <w:shd w:val="clear" w:color="000000" w:fill="FFFFFF"/>
            <w:noWrap w:val="0"/>
            <w:vAlign w:val="center"/>
          </w:tcPr>
          <w:p>
            <w:pPr>
              <w:widowControl/>
              <w:jc w:val="left"/>
              <w:rPr>
                <w:rFonts w:hint="default" w:ascii="Times New Roman" w:hAnsi="Times New Roman" w:cs="Times New Roman"/>
                <w:color w:val="000000"/>
                <w:kern w:val="0"/>
                <w:szCs w:val="21"/>
              </w:rPr>
            </w:pPr>
          </w:p>
        </w:tc>
        <w:tc>
          <w:tcPr>
            <w:tcW w:w="114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绩效指标</w:t>
            </w:r>
            <w:r>
              <w:rPr>
                <w:color w:val="000000"/>
                <w:kern w:val="0"/>
                <w:szCs w:val="21"/>
              </w:rPr>
              <w:br w:type="textWrapping"/>
            </w:r>
            <w:r>
              <w:rPr>
                <w:color w:val="000000"/>
                <w:kern w:val="0"/>
                <w:szCs w:val="21"/>
              </w:rPr>
              <w:t>明确性</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3</w:t>
            </w:r>
          </w:p>
        </w:tc>
        <w:tc>
          <w:tcPr>
            <w:tcW w:w="196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依据绩效目标设定的绩效指标是否清晰、细化、可衡量等，用以反映和考核预算支出绩效目标的明细化情况。</w:t>
            </w:r>
          </w:p>
        </w:tc>
        <w:tc>
          <w:tcPr>
            <w:tcW w:w="546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是否将预算支出绩效目标细化分解为具体的绩效指标，有具体绩效指标得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是否通过清晰、可衡量的指标值予以体现，有清晰、可衡量的指标值得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是否与预算支出目标任务数或计划数相对应，能相对应得</w:t>
            </w:r>
            <w:r>
              <w:rPr>
                <w:color w:val="000000"/>
                <w:kern w:val="0"/>
                <w:szCs w:val="21"/>
              </w:rPr>
              <w:t>1</w:t>
            </w:r>
            <w:r>
              <w:rPr>
                <w:rFonts w:hint="default" w:ascii="Times New Roman" w:hAnsi="Times New Roman" w:cs="Times New Roman"/>
                <w:color w:val="000000"/>
                <w:kern w:val="0"/>
                <w:szCs w:val="21"/>
              </w:rPr>
              <w:t>分。</w:t>
            </w:r>
          </w:p>
        </w:tc>
        <w:tc>
          <w:tcPr>
            <w:tcW w:w="82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3</w:t>
            </w:r>
          </w:p>
        </w:tc>
        <w:tc>
          <w:tcPr>
            <w:tcW w:w="125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370" w:hRule="atLeast"/>
          <w:jc w:val="center"/>
        </w:trPr>
        <w:tc>
          <w:tcPr>
            <w:tcW w:w="10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1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资金</w:t>
            </w:r>
            <w:r>
              <w:rPr>
                <w:color w:val="000000"/>
                <w:kern w:val="0"/>
                <w:szCs w:val="21"/>
              </w:rPr>
              <w:br w:type="textWrapping"/>
            </w:r>
            <w:r>
              <w:rPr>
                <w:color w:val="000000"/>
                <w:kern w:val="0"/>
                <w:szCs w:val="21"/>
              </w:rPr>
              <w:t>投入</w:t>
            </w:r>
          </w:p>
        </w:tc>
        <w:tc>
          <w:tcPr>
            <w:tcW w:w="56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6</w:t>
            </w:r>
          </w:p>
        </w:tc>
        <w:tc>
          <w:tcPr>
            <w:tcW w:w="114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预算编制</w:t>
            </w:r>
            <w:r>
              <w:rPr>
                <w:color w:val="000000"/>
                <w:kern w:val="0"/>
                <w:szCs w:val="21"/>
              </w:rPr>
              <w:br w:type="textWrapping"/>
            </w:r>
            <w:r>
              <w:rPr>
                <w:color w:val="000000"/>
                <w:kern w:val="0"/>
                <w:szCs w:val="21"/>
              </w:rPr>
              <w:t>科学性</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4</w:t>
            </w:r>
          </w:p>
        </w:tc>
        <w:tc>
          <w:tcPr>
            <w:tcW w:w="196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预算编制是否经过科学论证、有明确标准，资金额度与年度目标是否相适应，用以反映和考核预算支出预算编制的科学性、合理性情况。</w:t>
            </w:r>
          </w:p>
        </w:tc>
        <w:tc>
          <w:tcPr>
            <w:tcW w:w="546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预算编制是否经过科学论证，有经过科学论证得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预算内容与支出内容是否匹配，预算内容与支出内容相匹配得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预算额度测算依据是否充分，是否按照标准编制，依据充分按标准编制得1分；</w:t>
            </w:r>
            <w:r>
              <w:rPr>
                <w:color w:val="000000"/>
                <w:kern w:val="0"/>
                <w:szCs w:val="21"/>
              </w:rPr>
              <w:br w:type="textWrapping"/>
            </w:r>
            <w:r>
              <w:rPr>
                <w:rFonts w:hint="eastAsia" w:ascii="宋体" w:hAnsi="宋体" w:cs="宋体"/>
                <w:color w:val="000000"/>
                <w:kern w:val="0"/>
                <w:szCs w:val="21"/>
              </w:rPr>
              <w:t>④</w:t>
            </w:r>
            <w:r>
              <w:rPr>
                <w:rFonts w:hint="default" w:ascii="Times New Roman" w:hAnsi="Times New Roman" w:cs="Times New Roman"/>
                <w:color w:val="000000"/>
                <w:kern w:val="0"/>
                <w:szCs w:val="21"/>
              </w:rPr>
              <w:t>预算确定的预算支出投资额或资金量是否与工作任务相匹配，投资额、资金量与工作任务相匹配得1分。</w:t>
            </w:r>
          </w:p>
        </w:tc>
        <w:tc>
          <w:tcPr>
            <w:tcW w:w="82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4</w:t>
            </w:r>
          </w:p>
        </w:tc>
        <w:tc>
          <w:tcPr>
            <w:tcW w:w="125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605" w:hRule="atLeast"/>
          <w:jc w:val="center"/>
        </w:trPr>
        <w:tc>
          <w:tcPr>
            <w:tcW w:w="10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1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5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114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资金分配</w:t>
            </w:r>
            <w:r>
              <w:rPr>
                <w:color w:val="000000"/>
                <w:kern w:val="0"/>
                <w:szCs w:val="21"/>
              </w:rPr>
              <w:br w:type="textWrapping"/>
            </w:r>
            <w:r>
              <w:rPr>
                <w:color w:val="000000"/>
                <w:kern w:val="0"/>
                <w:szCs w:val="21"/>
              </w:rPr>
              <w:t>合理性</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2</w:t>
            </w:r>
          </w:p>
        </w:tc>
        <w:tc>
          <w:tcPr>
            <w:tcW w:w="196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预算资金分配是否有测算依据，与补助单位或地方实际是否相适应，用以反映和考核预算支出预算资金分配的科学性、合理性情况。</w:t>
            </w:r>
          </w:p>
        </w:tc>
        <w:tc>
          <w:tcPr>
            <w:tcW w:w="546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预算资金分配依据是否充分，资金分配依据充分得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资金分配额度是否合理，与项目实施单位或地方实际是否相适应，资金分配额度合理得</w:t>
            </w:r>
            <w:r>
              <w:rPr>
                <w:color w:val="000000"/>
                <w:kern w:val="0"/>
                <w:szCs w:val="21"/>
              </w:rPr>
              <w:t>0.5</w:t>
            </w:r>
            <w:r>
              <w:rPr>
                <w:rFonts w:hint="default" w:ascii="Times New Roman" w:hAnsi="Times New Roman" w:cs="Times New Roman"/>
                <w:color w:val="000000"/>
                <w:kern w:val="0"/>
                <w:szCs w:val="21"/>
              </w:rPr>
              <w:t>分，项目实施单位或地方与实际相符得</w:t>
            </w:r>
            <w:r>
              <w:rPr>
                <w:color w:val="000000"/>
                <w:kern w:val="0"/>
                <w:szCs w:val="21"/>
              </w:rPr>
              <w:t>0.5</w:t>
            </w:r>
            <w:r>
              <w:rPr>
                <w:rFonts w:hint="default" w:ascii="Times New Roman" w:hAnsi="Times New Roman" w:cs="Times New Roman"/>
                <w:color w:val="000000"/>
                <w:kern w:val="0"/>
                <w:szCs w:val="21"/>
              </w:rPr>
              <w:t>分。</w:t>
            </w:r>
          </w:p>
        </w:tc>
        <w:tc>
          <w:tcPr>
            <w:tcW w:w="82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2</w:t>
            </w:r>
          </w:p>
        </w:tc>
        <w:tc>
          <w:tcPr>
            <w:tcW w:w="125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754" w:hRule="atLeast"/>
          <w:jc w:val="center"/>
        </w:trPr>
        <w:tc>
          <w:tcPr>
            <w:tcW w:w="101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过</w:t>
            </w:r>
            <w:r>
              <w:rPr>
                <w:color w:val="000000"/>
                <w:kern w:val="0"/>
                <w:szCs w:val="21"/>
              </w:rPr>
              <w:br w:type="textWrapping"/>
            </w:r>
            <w:r>
              <w:rPr>
                <w:color w:val="000000"/>
                <w:kern w:val="0"/>
                <w:szCs w:val="21"/>
              </w:rPr>
              <w:t>程</w:t>
            </w:r>
          </w:p>
        </w:tc>
        <w:tc>
          <w:tcPr>
            <w:tcW w:w="73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18</w:t>
            </w:r>
          </w:p>
        </w:tc>
        <w:tc>
          <w:tcPr>
            <w:tcW w:w="81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资金</w:t>
            </w:r>
            <w:r>
              <w:rPr>
                <w:color w:val="000000"/>
                <w:kern w:val="0"/>
                <w:szCs w:val="21"/>
              </w:rPr>
              <w:br w:type="textWrapping"/>
            </w:r>
            <w:r>
              <w:rPr>
                <w:color w:val="000000"/>
                <w:kern w:val="0"/>
                <w:szCs w:val="21"/>
              </w:rPr>
              <w:t>管理</w:t>
            </w:r>
          </w:p>
        </w:tc>
        <w:tc>
          <w:tcPr>
            <w:tcW w:w="56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12</w:t>
            </w:r>
          </w:p>
        </w:tc>
        <w:tc>
          <w:tcPr>
            <w:tcW w:w="114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资金</w:t>
            </w:r>
            <w:r>
              <w:rPr>
                <w:color w:val="000000"/>
                <w:kern w:val="0"/>
                <w:szCs w:val="21"/>
              </w:rPr>
              <w:br w:type="textWrapping"/>
            </w:r>
            <w:r>
              <w:rPr>
                <w:color w:val="000000"/>
                <w:kern w:val="0"/>
                <w:szCs w:val="21"/>
              </w:rPr>
              <w:t>到位率</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4</w:t>
            </w:r>
          </w:p>
        </w:tc>
        <w:tc>
          <w:tcPr>
            <w:tcW w:w="196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实际到位资金与预算资金的比率，用以反映和考核资金落实情况对预算支出实施的总体保障程度。</w:t>
            </w:r>
          </w:p>
        </w:tc>
        <w:tc>
          <w:tcPr>
            <w:tcW w:w="546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资金到位率</w:t>
            </w:r>
            <w:r>
              <w:rPr>
                <w:color w:val="000000"/>
                <w:kern w:val="0"/>
                <w:szCs w:val="21"/>
              </w:rPr>
              <w:t>=</w:t>
            </w:r>
            <w:r>
              <w:rPr>
                <w:rFonts w:hint="default" w:ascii="Times New Roman" w:hAnsi="Times New Roman" w:cs="Times New Roman"/>
                <w:color w:val="000000"/>
                <w:kern w:val="0"/>
                <w:szCs w:val="21"/>
              </w:rPr>
              <w:t>（实际到位资金</w:t>
            </w:r>
            <w:r>
              <w:rPr>
                <w:color w:val="000000"/>
                <w:kern w:val="0"/>
                <w:szCs w:val="21"/>
              </w:rPr>
              <w:t>/</w:t>
            </w:r>
            <w:r>
              <w:rPr>
                <w:rFonts w:hint="default" w:ascii="Times New Roman" w:hAnsi="Times New Roman" w:cs="Times New Roman"/>
                <w:color w:val="000000"/>
                <w:kern w:val="0"/>
                <w:szCs w:val="21"/>
              </w:rPr>
              <w:t>预算资金）</w:t>
            </w:r>
            <w:r>
              <w:rPr>
                <w:color w:val="000000"/>
                <w:kern w:val="0"/>
                <w:szCs w:val="21"/>
              </w:rPr>
              <w:t>×100%</w:t>
            </w:r>
            <w:r>
              <w:rPr>
                <w:rFonts w:hint="default" w:ascii="Times New Roman" w:hAnsi="Times New Roman" w:cs="Times New Roman"/>
                <w:color w:val="000000"/>
                <w:kern w:val="0"/>
                <w:szCs w:val="21"/>
              </w:rPr>
              <w:t>。</w:t>
            </w:r>
            <w:r>
              <w:rPr>
                <w:color w:val="000000"/>
                <w:kern w:val="0"/>
                <w:szCs w:val="21"/>
              </w:rPr>
              <w:br w:type="textWrapping"/>
            </w:r>
            <w:r>
              <w:rPr>
                <w:rFonts w:hint="default" w:ascii="Times New Roman" w:hAnsi="Times New Roman" w:cs="Times New Roman"/>
                <w:color w:val="000000"/>
                <w:kern w:val="0"/>
                <w:szCs w:val="21"/>
              </w:rPr>
              <w:t>实际到位资金：一定时期（本年度或预算支出期）内落实到具体预算支出的资金。</w:t>
            </w:r>
            <w:r>
              <w:rPr>
                <w:color w:val="000000"/>
                <w:kern w:val="0"/>
                <w:szCs w:val="21"/>
              </w:rPr>
              <w:br w:type="textWrapping"/>
            </w:r>
            <w:r>
              <w:rPr>
                <w:rFonts w:hint="default" w:ascii="Times New Roman" w:hAnsi="Times New Roman" w:cs="Times New Roman"/>
                <w:color w:val="000000"/>
                <w:kern w:val="0"/>
                <w:szCs w:val="21"/>
              </w:rPr>
              <w:t>预算资金：一定时期（本年度或预算支出期）内预算安排到具体预算支出的资金。</w:t>
            </w:r>
            <w:r>
              <w:rPr>
                <w:color w:val="000000"/>
                <w:kern w:val="0"/>
                <w:szCs w:val="21"/>
              </w:rPr>
              <w:br w:type="textWrapping"/>
            </w:r>
            <w:r>
              <w:rPr>
                <w:rFonts w:hint="default" w:ascii="Times New Roman" w:hAnsi="Times New Roman" w:cs="Times New Roman"/>
                <w:color w:val="000000"/>
                <w:kern w:val="0"/>
                <w:szCs w:val="21"/>
              </w:rPr>
              <w:t>资金到位率</w:t>
            </w:r>
            <w:r>
              <w:rPr>
                <w:color w:val="000000"/>
                <w:kern w:val="0"/>
                <w:szCs w:val="21"/>
              </w:rPr>
              <w:t>100%</w:t>
            </w:r>
            <w:r>
              <w:rPr>
                <w:rFonts w:hint="default" w:ascii="Times New Roman" w:hAnsi="Times New Roman" w:cs="Times New Roman"/>
                <w:color w:val="000000"/>
                <w:kern w:val="0"/>
                <w:szCs w:val="21"/>
              </w:rPr>
              <w:t>得</w:t>
            </w:r>
            <w:r>
              <w:rPr>
                <w:color w:val="000000"/>
                <w:kern w:val="0"/>
                <w:szCs w:val="21"/>
              </w:rPr>
              <w:t>4</w:t>
            </w:r>
            <w:r>
              <w:rPr>
                <w:rFonts w:hint="default" w:ascii="Times New Roman" w:hAnsi="Times New Roman" w:cs="Times New Roman"/>
                <w:color w:val="000000"/>
                <w:kern w:val="0"/>
                <w:szCs w:val="21"/>
              </w:rPr>
              <w:t>分，每减少5</w:t>
            </w:r>
            <w:r>
              <w:rPr>
                <w:color w:val="000000"/>
                <w:kern w:val="0"/>
                <w:szCs w:val="21"/>
              </w:rPr>
              <w:t>%</w:t>
            </w:r>
            <w:r>
              <w:rPr>
                <w:rFonts w:hint="default" w:ascii="Times New Roman" w:hAnsi="Times New Roman" w:cs="Times New Roman"/>
                <w:color w:val="000000"/>
                <w:kern w:val="0"/>
                <w:szCs w:val="21"/>
              </w:rPr>
              <w:t>扣</w:t>
            </w:r>
            <w:r>
              <w:rPr>
                <w:color w:val="000000"/>
                <w:kern w:val="0"/>
                <w:szCs w:val="21"/>
              </w:rPr>
              <w:t>1</w:t>
            </w:r>
            <w:r>
              <w:rPr>
                <w:rFonts w:hint="default" w:ascii="Times New Roman" w:hAnsi="Times New Roman" w:cs="Times New Roman"/>
                <w:color w:val="000000"/>
                <w:kern w:val="0"/>
                <w:szCs w:val="21"/>
              </w:rPr>
              <w:t>分，扣完为止。</w:t>
            </w:r>
          </w:p>
        </w:tc>
        <w:tc>
          <w:tcPr>
            <w:tcW w:w="82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4</w:t>
            </w:r>
          </w:p>
        </w:tc>
        <w:tc>
          <w:tcPr>
            <w:tcW w:w="125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209" w:hRule="atLeast"/>
          <w:jc w:val="center"/>
        </w:trPr>
        <w:tc>
          <w:tcPr>
            <w:tcW w:w="10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1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5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114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预算</w:t>
            </w:r>
            <w:r>
              <w:rPr>
                <w:color w:val="000000"/>
                <w:kern w:val="0"/>
                <w:szCs w:val="21"/>
              </w:rPr>
              <w:br w:type="textWrapping"/>
            </w:r>
            <w:r>
              <w:rPr>
                <w:color w:val="000000"/>
                <w:kern w:val="0"/>
                <w:szCs w:val="21"/>
              </w:rPr>
              <w:t>执行率</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4</w:t>
            </w:r>
          </w:p>
        </w:tc>
        <w:tc>
          <w:tcPr>
            <w:tcW w:w="196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预算资金是否按照计划执行，用以反映或考核预算支出预算执行情况。</w:t>
            </w:r>
          </w:p>
        </w:tc>
        <w:tc>
          <w:tcPr>
            <w:tcW w:w="546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预算执行率</w:t>
            </w:r>
            <w:r>
              <w:rPr>
                <w:color w:val="000000"/>
                <w:kern w:val="0"/>
                <w:szCs w:val="21"/>
              </w:rPr>
              <w:t>=</w:t>
            </w:r>
            <w:r>
              <w:rPr>
                <w:rFonts w:hint="default" w:ascii="Times New Roman" w:hAnsi="Times New Roman" w:cs="Times New Roman"/>
                <w:color w:val="000000"/>
                <w:kern w:val="0"/>
                <w:szCs w:val="21"/>
              </w:rPr>
              <w:t>（实际支出资金</w:t>
            </w:r>
            <w:r>
              <w:rPr>
                <w:color w:val="000000"/>
                <w:kern w:val="0"/>
                <w:szCs w:val="21"/>
              </w:rPr>
              <w:t>/</w:t>
            </w:r>
            <w:r>
              <w:rPr>
                <w:rFonts w:hint="default" w:ascii="Times New Roman" w:hAnsi="Times New Roman" w:cs="Times New Roman"/>
                <w:color w:val="000000"/>
                <w:kern w:val="0"/>
                <w:szCs w:val="21"/>
              </w:rPr>
              <w:t>实际到位资金）</w:t>
            </w:r>
            <w:r>
              <w:rPr>
                <w:color w:val="000000"/>
                <w:kern w:val="0"/>
                <w:szCs w:val="21"/>
              </w:rPr>
              <w:t>×100%</w:t>
            </w:r>
            <w:r>
              <w:rPr>
                <w:rFonts w:hint="default" w:ascii="Times New Roman" w:hAnsi="Times New Roman" w:cs="Times New Roman"/>
                <w:color w:val="000000"/>
                <w:kern w:val="0"/>
                <w:szCs w:val="21"/>
              </w:rPr>
              <w:t>。</w:t>
            </w:r>
            <w:r>
              <w:rPr>
                <w:color w:val="000000"/>
                <w:kern w:val="0"/>
                <w:szCs w:val="21"/>
              </w:rPr>
              <w:br w:type="textWrapping"/>
            </w:r>
            <w:r>
              <w:rPr>
                <w:rFonts w:hint="default" w:ascii="Times New Roman" w:hAnsi="Times New Roman" w:cs="Times New Roman"/>
                <w:color w:val="000000"/>
                <w:kern w:val="0"/>
                <w:szCs w:val="21"/>
              </w:rPr>
              <w:t>实际支出资金：一定时期（本年度或预算支出期）内预算支出实际拨付的资金。预算执行率</w:t>
            </w:r>
            <w:r>
              <w:rPr>
                <w:color w:val="000000"/>
                <w:kern w:val="0"/>
                <w:szCs w:val="21"/>
              </w:rPr>
              <w:t>100%</w:t>
            </w:r>
            <w:r>
              <w:rPr>
                <w:rFonts w:hint="default" w:ascii="Times New Roman" w:hAnsi="Times New Roman" w:cs="Times New Roman"/>
                <w:color w:val="000000"/>
                <w:kern w:val="0"/>
                <w:szCs w:val="21"/>
              </w:rPr>
              <w:t>得满分，每少</w:t>
            </w:r>
            <w:r>
              <w:rPr>
                <w:color w:val="000000"/>
                <w:kern w:val="0"/>
                <w:szCs w:val="21"/>
              </w:rPr>
              <w:t>2%</w:t>
            </w:r>
            <w:r>
              <w:rPr>
                <w:rFonts w:hint="default" w:ascii="Times New Roman" w:hAnsi="Times New Roman" w:cs="Times New Roman"/>
                <w:color w:val="000000"/>
                <w:kern w:val="0"/>
                <w:szCs w:val="21"/>
              </w:rPr>
              <w:t>扣</w:t>
            </w:r>
            <w:r>
              <w:rPr>
                <w:color w:val="000000"/>
                <w:kern w:val="0"/>
                <w:szCs w:val="21"/>
              </w:rPr>
              <w:t>1</w:t>
            </w:r>
            <w:r>
              <w:rPr>
                <w:rFonts w:hint="default" w:ascii="Times New Roman" w:hAnsi="Times New Roman" w:cs="Times New Roman"/>
                <w:color w:val="000000"/>
                <w:kern w:val="0"/>
                <w:szCs w:val="21"/>
              </w:rPr>
              <w:t>分，扣完为止。</w:t>
            </w:r>
          </w:p>
        </w:tc>
        <w:tc>
          <w:tcPr>
            <w:tcW w:w="82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4</w:t>
            </w:r>
          </w:p>
        </w:tc>
        <w:tc>
          <w:tcPr>
            <w:tcW w:w="125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631" w:hRule="atLeast"/>
          <w:jc w:val="center"/>
        </w:trPr>
        <w:tc>
          <w:tcPr>
            <w:tcW w:w="101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p>
        </w:tc>
        <w:tc>
          <w:tcPr>
            <w:tcW w:w="73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p>
        </w:tc>
        <w:tc>
          <w:tcPr>
            <w:tcW w:w="814" w:type="dxa"/>
            <w:tcBorders>
              <w:top w:val="nil"/>
              <w:left w:val="nil"/>
              <w:bottom w:val="single" w:color="auto" w:sz="4" w:space="0"/>
              <w:right w:val="single" w:color="auto" w:sz="4" w:space="0"/>
            </w:tcBorders>
            <w:shd w:val="clear" w:color="000000" w:fill="FFFFFF"/>
            <w:noWrap w:val="0"/>
            <w:vAlign w:val="center"/>
          </w:tcPr>
          <w:p>
            <w:pPr>
              <w:widowControl/>
              <w:jc w:val="left"/>
              <w:rPr>
                <w:color w:val="000000"/>
                <w:kern w:val="0"/>
                <w:szCs w:val="21"/>
              </w:rPr>
            </w:pPr>
          </w:p>
        </w:tc>
        <w:tc>
          <w:tcPr>
            <w:tcW w:w="567" w:type="dxa"/>
            <w:tcBorders>
              <w:top w:val="nil"/>
              <w:left w:val="nil"/>
              <w:bottom w:val="single" w:color="auto" w:sz="4" w:space="0"/>
              <w:right w:val="single" w:color="auto" w:sz="4" w:space="0"/>
            </w:tcBorders>
            <w:shd w:val="clear" w:color="000000" w:fill="FFFFFF"/>
            <w:noWrap w:val="0"/>
            <w:vAlign w:val="center"/>
          </w:tcPr>
          <w:p>
            <w:pPr>
              <w:widowControl/>
              <w:jc w:val="left"/>
              <w:rPr>
                <w:color w:val="000000"/>
                <w:kern w:val="0"/>
                <w:szCs w:val="21"/>
              </w:rPr>
            </w:pPr>
          </w:p>
        </w:tc>
        <w:tc>
          <w:tcPr>
            <w:tcW w:w="114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资金使用</w:t>
            </w:r>
            <w:r>
              <w:rPr>
                <w:color w:val="000000"/>
                <w:kern w:val="0"/>
                <w:szCs w:val="21"/>
              </w:rPr>
              <w:br w:type="textWrapping"/>
            </w:r>
            <w:r>
              <w:rPr>
                <w:color w:val="000000"/>
                <w:kern w:val="0"/>
                <w:szCs w:val="21"/>
              </w:rPr>
              <w:t>合规性</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4</w:t>
            </w:r>
          </w:p>
        </w:tc>
        <w:tc>
          <w:tcPr>
            <w:tcW w:w="196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预算资金使用是否符合相关的财务管理制度规定，用以反映和考核预算资金的规范运行情况。</w:t>
            </w:r>
          </w:p>
        </w:tc>
        <w:tc>
          <w:tcPr>
            <w:tcW w:w="546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是否符合国家财经法规和财务管理制度以及有关专项资金管理办法的规定，符合相关规定得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资金的拨付是否有完整的审批程序和手续，有完整审批程序和手续得1分；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是否符合预算支出预算批复或合同规定的用途，符合规定用途得1分；</w:t>
            </w:r>
            <w:r>
              <w:rPr>
                <w:color w:val="000000"/>
                <w:kern w:val="0"/>
                <w:szCs w:val="21"/>
              </w:rPr>
              <w:br w:type="textWrapping"/>
            </w:r>
            <w:r>
              <w:rPr>
                <w:rFonts w:hint="eastAsia" w:ascii="宋体" w:hAnsi="宋体" w:cs="宋体"/>
                <w:color w:val="000000"/>
                <w:kern w:val="0"/>
                <w:szCs w:val="21"/>
              </w:rPr>
              <w:t>④</w:t>
            </w:r>
            <w:r>
              <w:rPr>
                <w:rFonts w:hint="default" w:ascii="Times New Roman" w:hAnsi="Times New Roman" w:cs="Times New Roman"/>
                <w:color w:val="000000"/>
                <w:kern w:val="0"/>
                <w:szCs w:val="21"/>
              </w:rPr>
              <w:t>是否存在截留、挤占、挪用、虐列支出等情况，无截留、挤占、挪用、虐列支出等情况得1分。</w:t>
            </w:r>
          </w:p>
        </w:tc>
        <w:tc>
          <w:tcPr>
            <w:tcW w:w="82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4</w:t>
            </w:r>
          </w:p>
        </w:tc>
        <w:tc>
          <w:tcPr>
            <w:tcW w:w="125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678" w:hRule="exact"/>
          <w:jc w:val="center"/>
        </w:trPr>
        <w:tc>
          <w:tcPr>
            <w:tcW w:w="10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1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组织</w:t>
            </w:r>
            <w:r>
              <w:rPr>
                <w:color w:val="000000"/>
                <w:kern w:val="0"/>
                <w:szCs w:val="21"/>
              </w:rPr>
              <w:br w:type="textWrapping"/>
            </w:r>
            <w:r>
              <w:rPr>
                <w:color w:val="000000"/>
                <w:kern w:val="0"/>
                <w:szCs w:val="21"/>
              </w:rPr>
              <w:t>实施</w:t>
            </w:r>
          </w:p>
        </w:tc>
        <w:tc>
          <w:tcPr>
            <w:tcW w:w="56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6</w:t>
            </w:r>
          </w:p>
        </w:tc>
        <w:tc>
          <w:tcPr>
            <w:tcW w:w="114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管理制度</w:t>
            </w:r>
            <w:r>
              <w:rPr>
                <w:color w:val="000000"/>
                <w:kern w:val="0"/>
                <w:szCs w:val="21"/>
              </w:rPr>
              <w:br w:type="textWrapping"/>
            </w:r>
            <w:r>
              <w:rPr>
                <w:color w:val="000000"/>
                <w:kern w:val="0"/>
                <w:szCs w:val="21"/>
              </w:rPr>
              <w:t>健全性</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2</w:t>
            </w:r>
          </w:p>
        </w:tc>
        <w:tc>
          <w:tcPr>
            <w:tcW w:w="196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预算支出实施单位的财务和业务管理制度是否健全，用以反映和考核财务和业务管理制度对预算支出顺利实施的保障情况。</w:t>
            </w:r>
          </w:p>
        </w:tc>
        <w:tc>
          <w:tcPr>
            <w:tcW w:w="546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是否已制定或具有相应的业务管理制度，有相应的管理制度得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财务和业务管理制度是否合法、合规、完整，管理制度合法、合规、完整得</w:t>
            </w:r>
            <w:r>
              <w:rPr>
                <w:color w:val="000000"/>
                <w:kern w:val="0"/>
                <w:szCs w:val="21"/>
              </w:rPr>
              <w:t>1</w:t>
            </w:r>
            <w:r>
              <w:rPr>
                <w:rFonts w:hint="default" w:ascii="Times New Roman" w:hAnsi="Times New Roman" w:cs="Times New Roman"/>
                <w:color w:val="000000"/>
                <w:kern w:val="0"/>
                <w:szCs w:val="21"/>
              </w:rPr>
              <w:t>分。</w:t>
            </w:r>
          </w:p>
        </w:tc>
        <w:tc>
          <w:tcPr>
            <w:tcW w:w="82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2</w:t>
            </w:r>
          </w:p>
        </w:tc>
        <w:tc>
          <w:tcPr>
            <w:tcW w:w="125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3280" w:hRule="exact"/>
          <w:jc w:val="center"/>
        </w:trPr>
        <w:tc>
          <w:tcPr>
            <w:tcW w:w="10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1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color w:val="000000"/>
                <w:kern w:val="0"/>
                <w:szCs w:val="21"/>
              </w:rPr>
            </w:pPr>
          </w:p>
        </w:tc>
        <w:tc>
          <w:tcPr>
            <w:tcW w:w="5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color w:val="000000"/>
                <w:kern w:val="0"/>
                <w:szCs w:val="21"/>
              </w:rPr>
            </w:pPr>
          </w:p>
        </w:tc>
        <w:tc>
          <w:tcPr>
            <w:tcW w:w="114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制度执行</w:t>
            </w:r>
            <w:r>
              <w:rPr>
                <w:color w:val="000000"/>
                <w:kern w:val="0"/>
                <w:szCs w:val="21"/>
              </w:rPr>
              <w:br w:type="textWrapping"/>
            </w:r>
            <w:r>
              <w:rPr>
                <w:color w:val="000000"/>
                <w:kern w:val="0"/>
                <w:szCs w:val="21"/>
              </w:rPr>
              <w:t>有效性</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4</w:t>
            </w:r>
          </w:p>
        </w:tc>
        <w:tc>
          <w:tcPr>
            <w:tcW w:w="196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预算支出实施是否符合相关业务管理规定，用以反映和考核业务管理制度的有效执行情况。</w:t>
            </w:r>
          </w:p>
        </w:tc>
        <w:tc>
          <w:tcPr>
            <w:tcW w:w="546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是否遵守相关法律法规和相关管理规定，遵守相关法律法规相关规定得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预算支出调整及支出调整手续是否完备，预算有调整而无调整手续得</w:t>
            </w:r>
            <w:r>
              <w:rPr>
                <w:color w:val="000000"/>
                <w:kern w:val="0"/>
                <w:szCs w:val="21"/>
              </w:rPr>
              <w:t>0</w:t>
            </w:r>
            <w:r>
              <w:rPr>
                <w:rFonts w:hint="default" w:ascii="Times New Roman" w:hAnsi="Times New Roman" w:cs="Times New Roman"/>
                <w:color w:val="000000"/>
                <w:kern w:val="0"/>
                <w:szCs w:val="21"/>
              </w:rPr>
              <w:t>分，反之得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预算支出合同书、验收报告、技术鉴定等资料是否齐全并及时归档，相关资料齐全并及时归档得</w:t>
            </w:r>
            <w:r>
              <w:rPr>
                <w:color w:val="000000"/>
                <w:kern w:val="0"/>
                <w:szCs w:val="21"/>
              </w:rPr>
              <w:t>1</w:t>
            </w:r>
            <w:r>
              <w:rPr>
                <w:rFonts w:hint="default" w:ascii="Times New Roman" w:hAnsi="Times New Roman" w:cs="Times New Roman"/>
                <w:color w:val="000000"/>
                <w:kern w:val="0"/>
                <w:szCs w:val="21"/>
              </w:rPr>
              <w:t>分，资料不齐全或未及时归档得</w:t>
            </w:r>
            <w:r>
              <w:rPr>
                <w:color w:val="000000"/>
                <w:kern w:val="0"/>
                <w:szCs w:val="21"/>
              </w:rPr>
              <w:t>0.5</w:t>
            </w:r>
            <w:r>
              <w:rPr>
                <w:rFonts w:hint="default" w:ascii="Times New Roman" w:hAnsi="Times New Roman" w:cs="Times New Roman"/>
                <w:color w:val="000000"/>
                <w:kern w:val="0"/>
                <w:szCs w:val="21"/>
              </w:rPr>
              <w:t>分，资料不齐全且未及时归档得</w:t>
            </w:r>
            <w:r>
              <w:rPr>
                <w:color w:val="000000"/>
                <w:kern w:val="0"/>
                <w:szCs w:val="21"/>
              </w:rPr>
              <w:t>0</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④</w:t>
            </w:r>
            <w:r>
              <w:rPr>
                <w:rFonts w:hint="default" w:ascii="Times New Roman" w:hAnsi="Times New Roman" w:cs="Times New Roman"/>
                <w:color w:val="000000"/>
                <w:kern w:val="0"/>
                <w:szCs w:val="21"/>
              </w:rPr>
              <w:t>预算支出实施的人员条件、场地设备、信息支撑等是否落实到位，相关规定落实到位得</w:t>
            </w:r>
            <w:r>
              <w:rPr>
                <w:color w:val="000000"/>
                <w:kern w:val="0"/>
                <w:szCs w:val="21"/>
              </w:rPr>
              <w:t>1</w:t>
            </w:r>
            <w:r>
              <w:rPr>
                <w:rFonts w:hint="default" w:ascii="Times New Roman" w:hAnsi="Times New Roman" w:cs="Times New Roman"/>
                <w:color w:val="000000"/>
                <w:kern w:val="0"/>
                <w:szCs w:val="21"/>
              </w:rPr>
              <w:t>分，未完全落实到位得</w:t>
            </w:r>
            <w:r>
              <w:rPr>
                <w:color w:val="000000"/>
                <w:kern w:val="0"/>
                <w:szCs w:val="21"/>
              </w:rPr>
              <w:t>0.5</w:t>
            </w:r>
            <w:r>
              <w:rPr>
                <w:rFonts w:hint="default" w:ascii="Times New Roman" w:hAnsi="Times New Roman" w:cs="Times New Roman"/>
                <w:color w:val="000000"/>
                <w:kern w:val="0"/>
                <w:szCs w:val="21"/>
              </w:rPr>
              <w:t>分，完全未落实得</w:t>
            </w:r>
            <w:r>
              <w:rPr>
                <w:color w:val="000000"/>
                <w:kern w:val="0"/>
                <w:szCs w:val="21"/>
              </w:rPr>
              <w:t>0</w:t>
            </w:r>
            <w:r>
              <w:rPr>
                <w:rFonts w:hint="default" w:ascii="Times New Roman" w:hAnsi="Times New Roman" w:cs="Times New Roman"/>
                <w:color w:val="000000"/>
                <w:kern w:val="0"/>
                <w:szCs w:val="21"/>
              </w:rPr>
              <w:t>分。</w:t>
            </w:r>
          </w:p>
        </w:tc>
        <w:tc>
          <w:tcPr>
            <w:tcW w:w="82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4</w:t>
            </w:r>
          </w:p>
        </w:tc>
        <w:tc>
          <w:tcPr>
            <w:tcW w:w="125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90" w:hRule="atLeast"/>
          <w:jc w:val="center"/>
        </w:trPr>
        <w:tc>
          <w:tcPr>
            <w:tcW w:w="1017"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color w:val="000000"/>
                <w:kern w:val="0"/>
                <w:szCs w:val="21"/>
              </w:rPr>
            </w:pPr>
            <w:r>
              <w:rPr>
                <w:color w:val="000000"/>
                <w:kern w:val="0"/>
                <w:szCs w:val="21"/>
              </w:rPr>
              <w:t>产   出</w:t>
            </w:r>
          </w:p>
        </w:tc>
        <w:tc>
          <w:tcPr>
            <w:tcW w:w="733"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Cs w:val="21"/>
              </w:rPr>
            </w:pPr>
            <w:r>
              <w:rPr>
                <w:color w:val="000000"/>
                <w:kern w:val="0"/>
                <w:szCs w:val="21"/>
              </w:rPr>
              <w:t>32</w:t>
            </w:r>
          </w:p>
        </w:tc>
        <w:tc>
          <w:tcPr>
            <w:tcW w:w="814"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产出</w:t>
            </w:r>
            <w:r>
              <w:rPr>
                <w:color w:val="000000"/>
                <w:kern w:val="0"/>
                <w:szCs w:val="21"/>
              </w:rPr>
              <w:br w:type="textWrapping"/>
            </w:r>
            <w:r>
              <w:rPr>
                <w:color w:val="000000"/>
                <w:kern w:val="0"/>
                <w:szCs w:val="21"/>
              </w:rPr>
              <w:t>数量</w:t>
            </w:r>
          </w:p>
        </w:tc>
        <w:tc>
          <w:tcPr>
            <w:tcW w:w="567"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14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实际</w:t>
            </w:r>
            <w:r>
              <w:rPr>
                <w:color w:val="000000"/>
                <w:kern w:val="0"/>
                <w:szCs w:val="21"/>
              </w:rPr>
              <w:br w:type="textWrapping"/>
            </w:r>
            <w:r>
              <w:rPr>
                <w:color w:val="000000"/>
                <w:kern w:val="0"/>
                <w:szCs w:val="21"/>
              </w:rPr>
              <w:t>完成率</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96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预算支出实施的实际产出数与计划产出数的比率，用以反映和考核预算支出产出数量目标的实现程度。</w:t>
            </w:r>
          </w:p>
        </w:tc>
        <w:tc>
          <w:tcPr>
            <w:tcW w:w="546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1.按年度项目实施计划批复，所有子项目建设个数不低于批复个数，能全部完成各项批复内容的，得8分；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2.基本完成各项批复内容，所有子项目建设个数不低于批复个数，但有个别子项建设内容与批复明细计划不一致的，得6分（经批准调整的项目除外）；</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3.对照设计或计划批复内容，个别子项目建设个数低于批复个数，发现有部分子项擅自改变批复内容，得4分；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4.对照设计或计划批复内容，所有子项目建设个数低于批复个数，发现有部分子项擅自改变批复内容，得2分；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5.未按设计或计划批复要求，有大量子项擅自改变建设规模或大量子项目擅自变更建设内容，得0分。</w:t>
            </w:r>
          </w:p>
        </w:tc>
        <w:tc>
          <w:tcPr>
            <w:tcW w:w="82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8</w:t>
            </w:r>
          </w:p>
        </w:tc>
        <w:tc>
          <w:tcPr>
            <w:tcW w:w="125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865" w:hRule="atLeast"/>
          <w:jc w:val="center"/>
        </w:trPr>
        <w:tc>
          <w:tcPr>
            <w:tcW w:w="10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14"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产出</w:t>
            </w:r>
            <w:r>
              <w:rPr>
                <w:color w:val="000000"/>
                <w:kern w:val="0"/>
                <w:szCs w:val="21"/>
              </w:rPr>
              <w:br w:type="textWrapping"/>
            </w:r>
            <w:r>
              <w:rPr>
                <w:color w:val="000000"/>
                <w:kern w:val="0"/>
                <w:szCs w:val="21"/>
              </w:rPr>
              <w:t>质量</w:t>
            </w:r>
          </w:p>
        </w:tc>
        <w:tc>
          <w:tcPr>
            <w:tcW w:w="567"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14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质量</w:t>
            </w:r>
            <w:r>
              <w:rPr>
                <w:color w:val="000000"/>
                <w:kern w:val="0"/>
                <w:szCs w:val="21"/>
              </w:rPr>
              <w:br w:type="textWrapping"/>
            </w:r>
            <w:r>
              <w:rPr>
                <w:color w:val="000000"/>
                <w:kern w:val="0"/>
                <w:szCs w:val="21"/>
              </w:rPr>
              <w:t>达标率</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96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预算支出完成的质量达标产出数与实际产出数的比率，用以反映和考核预算支出产出质量目标的实现程度。</w:t>
            </w:r>
          </w:p>
        </w:tc>
        <w:tc>
          <w:tcPr>
            <w:tcW w:w="5460"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经检查、抽检和检测：</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1.项目全部完成，质量验收全部合格，现场踏勘，观感良好，且工程实体质量良好，得8分；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2.项目质量验收合格，现场踏勘，观感较好，实体质量较好，有少量存在缺陷、且及时整改处理的，得6分；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3.项目质量验收合格，现场踏勘，观感一般，实体质量一般，存在质量缺陷未能及时处理的，得4分；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4.验收不合格，实体质量差，得0分；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5.项目若出现重大质量、安全事故的，不论满足几项均得0分。</w:t>
            </w:r>
          </w:p>
        </w:tc>
        <w:tc>
          <w:tcPr>
            <w:tcW w:w="82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8</w:t>
            </w:r>
          </w:p>
        </w:tc>
        <w:tc>
          <w:tcPr>
            <w:tcW w:w="125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724" w:hRule="atLeast"/>
          <w:jc w:val="center"/>
        </w:trPr>
        <w:tc>
          <w:tcPr>
            <w:tcW w:w="10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14"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产出</w:t>
            </w:r>
            <w:r>
              <w:rPr>
                <w:color w:val="000000"/>
                <w:kern w:val="0"/>
                <w:szCs w:val="21"/>
              </w:rPr>
              <w:br w:type="textWrapping"/>
            </w:r>
            <w:r>
              <w:rPr>
                <w:color w:val="000000"/>
                <w:kern w:val="0"/>
                <w:szCs w:val="21"/>
              </w:rPr>
              <w:t>时效</w:t>
            </w:r>
          </w:p>
        </w:tc>
        <w:tc>
          <w:tcPr>
            <w:tcW w:w="567"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14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完成</w:t>
            </w:r>
            <w:r>
              <w:rPr>
                <w:color w:val="000000"/>
                <w:kern w:val="0"/>
                <w:szCs w:val="21"/>
              </w:rPr>
              <w:br w:type="textWrapping"/>
            </w:r>
            <w:r>
              <w:rPr>
                <w:color w:val="000000"/>
                <w:kern w:val="0"/>
                <w:szCs w:val="21"/>
              </w:rPr>
              <w:t>及时性</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96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预算支出实际完成时间与计划完成时间的比较，用以反映和考核预算支出产出时效目标的实现程度。</w:t>
            </w:r>
          </w:p>
        </w:tc>
        <w:tc>
          <w:tcPr>
            <w:tcW w:w="546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实际完成时间：预算支出实施单位完成该预算支出实际所耗用的时间。</w:t>
            </w:r>
            <w:r>
              <w:rPr>
                <w:color w:val="000000"/>
                <w:kern w:val="0"/>
                <w:szCs w:val="21"/>
              </w:rPr>
              <w:br w:type="textWrapping"/>
            </w:r>
            <w:r>
              <w:rPr>
                <w:rFonts w:hint="default" w:ascii="Times New Roman" w:hAnsi="Times New Roman" w:cs="Times New Roman"/>
                <w:color w:val="000000"/>
                <w:kern w:val="0"/>
                <w:szCs w:val="21"/>
              </w:rPr>
              <w:t>计划完成时间：按照预算支出实施计划或相关规定完成该预算支出所需的时间。按规定时间内完成得满分，超出预计时间10%扣2分，超出20%扣4分，超出30%扣6分，超出40%不得分。</w:t>
            </w:r>
          </w:p>
        </w:tc>
        <w:tc>
          <w:tcPr>
            <w:tcW w:w="82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8</w:t>
            </w:r>
          </w:p>
        </w:tc>
        <w:tc>
          <w:tcPr>
            <w:tcW w:w="125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059" w:hRule="atLeast"/>
          <w:jc w:val="center"/>
        </w:trPr>
        <w:tc>
          <w:tcPr>
            <w:tcW w:w="101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color w:val="000000"/>
                <w:kern w:val="0"/>
                <w:szCs w:val="21"/>
              </w:rPr>
            </w:pPr>
          </w:p>
        </w:tc>
        <w:tc>
          <w:tcPr>
            <w:tcW w:w="733" w:type="dxa"/>
            <w:tcBorders>
              <w:top w:val="nil"/>
              <w:left w:val="nil"/>
              <w:bottom w:val="single" w:color="auto" w:sz="4" w:space="0"/>
              <w:right w:val="single" w:color="auto" w:sz="4" w:space="0"/>
            </w:tcBorders>
            <w:shd w:val="clear" w:color="000000" w:fill="FFFFFF"/>
            <w:noWrap/>
            <w:vAlign w:val="center"/>
          </w:tcPr>
          <w:p>
            <w:pPr>
              <w:widowControl/>
              <w:jc w:val="left"/>
              <w:rPr>
                <w:color w:val="000000"/>
                <w:kern w:val="0"/>
                <w:szCs w:val="21"/>
              </w:rPr>
            </w:pPr>
          </w:p>
        </w:tc>
        <w:tc>
          <w:tcPr>
            <w:tcW w:w="814"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产出</w:t>
            </w:r>
            <w:r>
              <w:rPr>
                <w:color w:val="000000"/>
                <w:kern w:val="0"/>
                <w:szCs w:val="21"/>
              </w:rPr>
              <w:br w:type="textWrapping"/>
            </w:r>
            <w:r>
              <w:rPr>
                <w:color w:val="000000"/>
                <w:kern w:val="0"/>
                <w:szCs w:val="21"/>
              </w:rPr>
              <w:t>成本</w:t>
            </w:r>
          </w:p>
        </w:tc>
        <w:tc>
          <w:tcPr>
            <w:tcW w:w="567"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14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成本</w:t>
            </w:r>
            <w:r>
              <w:rPr>
                <w:color w:val="000000"/>
                <w:kern w:val="0"/>
                <w:szCs w:val="21"/>
              </w:rPr>
              <w:br w:type="textWrapping"/>
            </w:r>
            <w:r>
              <w:rPr>
                <w:color w:val="000000"/>
                <w:kern w:val="0"/>
                <w:szCs w:val="21"/>
              </w:rPr>
              <w:t>节约率</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96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完成预算支出计划工作目标的实际节约成本与计划成本的比率，用以反映和考核预算支出的成本节约程度。</w:t>
            </w:r>
          </w:p>
        </w:tc>
        <w:tc>
          <w:tcPr>
            <w:tcW w:w="546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成本节约率</w:t>
            </w:r>
            <w:r>
              <w:rPr>
                <w:color w:val="000000"/>
                <w:kern w:val="0"/>
                <w:szCs w:val="21"/>
              </w:rPr>
              <w:t>=[</w:t>
            </w:r>
            <w:r>
              <w:rPr>
                <w:rFonts w:hint="default" w:ascii="Times New Roman" w:hAnsi="Times New Roman" w:cs="Times New Roman"/>
                <w:color w:val="000000"/>
                <w:kern w:val="0"/>
                <w:szCs w:val="21"/>
              </w:rPr>
              <w:t>（计划成本</w:t>
            </w:r>
            <w:r>
              <w:rPr>
                <w:color w:val="000000"/>
                <w:kern w:val="0"/>
                <w:szCs w:val="21"/>
              </w:rPr>
              <w:t>-</w:t>
            </w:r>
            <w:r>
              <w:rPr>
                <w:rFonts w:hint="default" w:ascii="Times New Roman" w:hAnsi="Times New Roman" w:cs="Times New Roman"/>
                <w:color w:val="000000"/>
                <w:kern w:val="0"/>
                <w:szCs w:val="21"/>
              </w:rPr>
              <w:t>实际成本）</w:t>
            </w:r>
            <w:r>
              <w:rPr>
                <w:color w:val="000000"/>
                <w:kern w:val="0"/>
                <w:szCs w:val="21"/>
              </w:rPr>
              <w:t>/</w:t>
            </w:r>
            <w:r>
              <w:rPr>
                <w:rFonts w:hint="default" w:ascii="Times New Roman" w:hAnsi="Times New Roman" w:cs="Times New Roman"/>
                <w:color w:val="000000"/>
                <w:kern w:val="0"/>
                <w:szCs w:val="21"/>
              </w:rPr>
              <w:t>计划成本</w:t>
            </w:r>
            <w:r>
              <w:rPr>
                <w:color w:val="000000"/>
                <w:kern w:val="0"/>
                <w:szCs w:val="21"/>
              </w:rPr>
              <w:t>]×100%</w:t>
            </w:r>
            <w:r>
              <w:rPr>
                <w:rFonts w:hint="default" w:ascii="Times New Roman" w:hAnsi="Times New Roman" w:cs="Times New Roman"/>
                <w:color w:val="000000"/>
                <w:kern w:val="0"/>
                <w:szCs w:val="21"/>
              </w:rPr>
              <w:t>。</w:t>
            </w:r>
            <w:r>
              <w:rPr>
                <w:color w:val="000000"/>
                <w:kern w:val="0"/>
                <w:szCs w:val="21"/>
              </w:rPr>
              <w:br w:type="textWrapping"/>
            </w:r>
            <w:r>
              <w:rPr>
                <w:rFonts w:hint="default" w:ascii="Times New Roman" w:hAnsi="Times New Roman" w:cs="Times New Roman"/>
                <w:color w:val="000000"/>
                <w:kern w:val="0"/>
                <w:szCs w:val="21"/>
              </w:rPr>
              <w:t>实际成本：预算支出实施单位如期、保质、保量完成既定工作目标实际所耗费的支出。</w:t>
            </w:r>
            <w:r>
              <w:rPr>
                <w:color w:val="000000"/>
                <w:kern w:val="0"/>
                <w:szCs w:val="21"/>
              </w:rPr>
              <w:br w:type="textWrapping"/>
            </w:r>
            <w:r>
              <w:rPr>
                <w:rFonts w:hint="default" w:ascii="Times New Roman" w:hAnsi="Times New Roman" w:cs="Times New Roman"/>
                <w:color w:val="000000"/>
                <w:kern w:val="0"/>
                <w:szCs w:val="21"/>
              </w:rPr>
              <w:t>计划成本：预算支出实施单位为完成工作目标计划安排的支出，一般以预算支出预算为参考。未超出预算得满分，每超出预算</w:t>
            </w:r>
            <w:r>
              <w:rPr>
                <w:color w:val="000000"/>
                <w:kern w:val="0"/>
                <w:szCs w:val="21"/>
              </w:rPr>
              <w:t>2%</w:t>
            </w:r>
            <w:r>
              <w:rPr>
                <w:rFonts w:hint="default" w:ascii="Times New Roman" w:hAnsi="Times New Roman" w:cs="Times New Roman"/>
                <w:color w:val="000000"/>
                <w:kern w:val="0"/>
                <w:szCs w:val="21"/>
              </w:rPr>
              <w:t>扣</w:t>
            </w:r>
            <w:r>
              <w:rPr>
                <w:color w:val="000000"/>
                <w:kern w:val="0"/>
                <w:szCs w:val="21"/>
              </w:rPr>
              <w:t>1</w:t>
            </w:r>
            <w:r>
              <w:rPr>
                <w:rFonts w:hint="default" w:ascii="Times New Roman" w:hAnsi="Times New Roman" w:cs="Times New Roman"/>
                <w:color w:val="000000"/>
                <w:kern w:val="0"/>
                <w:szCs w:val="21"/>
              </w:rPr>
              <w:t>分。</w:t>
            </w:r>
          </w:p>
        </w:tc>
        <w:tc>
          <w:tcPr>
            <w:tcW w:w="82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8</w:t>
            </w:r>
          </w:p>
        </w:tc>
        <w:tc>
          <w:tcPr>
            <w:tcW w:w="125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280" w:hRule="exact"/>
          <w:jc w:val="center"/>
        </w:trPr>
        <w:tc>
          <w:tcPr>
            <w:tcW w:w="1017"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color w:val="000000"/>
                <w:kern w:val="0"/>
                <w:szCs w:val="21"/>
              </w:rPr>
            </w:pPr>
            <w:r>
              <w:rPr>
                <w:color w:val="000000"/>
                <w:kern w:val="0"/>
                <w:szCs w:val="21"/>
              </w:rPr>
              <w:t>效   益</w:t>
            </w:r>
          </w:p>
        </w:tc>
        <w:tc>
          <w:tcPr>
            <w:tcW w:w="733"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Cs w:val="21"/>
              </w:rPr>
            </w:pPr>
            <w:r>
              <w:rPr>
                <w:color w:val="000000"/>
                <w:kern w:val="0"/>
                <w:szCs w:val="21"/>
              </w:rPr>
              <w:t>30</w:t>
            </w:r>
          </w:p>
        </w:tc>
        <w:tc>
          <w:tcPr>
            <w:tcW w:w="81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预算支出</w:t>
            </w:r>
            <w:r>
              <w:rPr>
                <w:color w:val="000000"/>
                <w:kern w:val="0"/>
                <w:szCs w:val="21"/>
              </w:rPr>
              <w:br w:type="textWrapping"/>
            </w:r>
            <w:r>
              <w:rPr>
                <w:color w:val="000000"/>
                <w:kern w:val="0"/>
                <w:szCs w:val="21"/>
              </w:rPr>
              <w:t>效益</w:t>
            </w:r>
          </w:p>
        </w:tc>
        <w:tc>
          <w:tcPr>
            <w:tcW w:w="56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30</w:t>
            </w:r>
          </w:p>
        </w:tc>
        <w:tc>
          <w:tcPr>
            <w:tcW w:w="114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经济效益</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5</w:t>
            </w:r>
          </w:p>
        </w:tc>
        <w:tc>
          <w:tcPr>
            <w:tcW w:w="1965"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预算支出实施所产生的经济效益。</w:t>
            </w:r>
          </w:p>
        </w:tc>
        <w:tc>
          <w:tcPr>
            <w:tcW w:w="546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预算支出实施所产生的社会效益、经济效益、生态效益、可持续影响等。可根据预算支出实际情况有选择地设置和细化。（各项中成效明显，5分；有一定成效，3～4分；成效不明显，1～2分；无成效，0分）</w:t>
            </w:r>
          </w:p>
        </w:tc>
        <w:tc>
          <w:tcPr>
            <w:tcW w:w="82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5</w:t>
            </w:r>
          </w:p>
        </w:tc>
        <w:tc>
          <w:tcPr>
            <w:tcW w:w="125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708" w:hRule="exact"/>
          <w:jc w:val="center"/>
        </w:trPr>
        <w:tc>
          <w:tcPr>
            <w:tcW w:w="10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1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5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114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社会效益</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5</w:t>
            </w:r>
          </w:p>
        </w:tc>
        <w:tc>
          <w:tcPr>
            <w:tcW w:w="1965"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预算支出实施所产生的社会效益。</w:t>
            </w:r>
          </w:p>
        </w:tc>
        <w:tc>
          <w:tcPr>
            <w:tcW w:w="5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cs="Times New Roman"/>
                <w:color w:val="000000"/>
                <w:kern w:val="0"/>
                <w:szCs w:val="21"/>
              </w:rPr>
            </w:pPr>
          </w:p>
        </w:tc>
        <w:tc>
          <w:tcPr>
            <w:tcW w:w="82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5</w:t>
            </w:r>
          </w:p>
        </w:tc>
        <w:tc>
          <w:tcPr>
            <w:tcW w:w="1252" w:type="dxa"/>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847" w:hRule="exact"/>
          <w:jc w:val="center"/>
        </w:trPr>
        <w:tc>
          <w:tcPr>
            <w:tcW w:w="10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1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5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114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可持续影响</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5</w:t>
            </w:r>
          </w:p>
        </w:tc>
        <w:tc>
          <w:tcPr>
            <w:tcW w:w="1965"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预算支出实施的可持续影响。</w:t>
            </w:r>
          </w:p>
        </w:tc>
        <w:tc>
          <w:tcPr>
            <w:tcW w:w="5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cs="Times New Roman"/>
                <w:color w:val="000000"/>
                <w:kern w:val="0"/>
                <w:szCs w:val="21"/>
              </w:rPr>
            </w:pPr>
          </w:p>
        </w:tc>
        <w:tc>
          <w:tcPr>
            <w:tcW w:w="82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5</w:t>
            </w:r>
          </w:p>
        </w:tc>
        <w:tc>
          <w:tcPr>
            <w:tcW w:w="125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703" w:hRule="exact"/>
          <w:jc w:val="center"/>
        </w:trPr>
        <w:tc>
          <w:tcPr>
            <w:tcW w:w="10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1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5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114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环境、生态效益</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5</w:t>
            </w:r>
          </w:p>
        </w:tc>
        <w:tc>
          <w:tcPr>
            <w:tcW w:w="1965"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预算支出实施所产生的环境、生态效益。</w:t>
            </w:r>
          </w:p>
        </w:tc>
        <w:tc>
          <w:tcPr>
            <w:tcW w:w="54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cs="Times New Roman"/>
                <w:color w:val="000000"/>
                <w:kern w:val="0"/>
                <w:szCs w:val="21"/>
              </w:rPr>
            </w:pPr>
          </w:p>
        </w:tc>
        <w:tc>
          <w:tcPr>
            <w:tcW w:w="82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5</w:t>
            </w:r>
          </w:p>
        </w:tc>
        <w:tc>
          <w:tcPr>
            <w:tcW w:w="125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035" w:hRule="atLeast"/>
          <w:jc w:val="center"/>
        </w:trPr>
        <w:tc>
          <w:tcPr>
            <w:tcW w:w="101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color w:val="000000"/>
                <w:kern w:val="0"/>
                <w:szCs w:val="21"/>
              </w:rPr>
            </w:pPr>
          </w:p>
        </w:tc>
        <w:tc>
          <w:tcPr>
            <w:tcW w:w="733" w:type="dxa"/>
            <w:tcBorders>
              <w:top w:val="nil"/>
              <w:left w:val="nil"/>
              <w:bottom w:val="single" w:color="auto" w:sz="4" w:space="0"/>
              <w:right w:val="single" w:color="auto" w:sz="4" w:space="0"/>
            </w:tcBorders>
            <w:shd w:val="clear" w:color="000000" w:fill="FFFFFF"/>
            <w:noWrap/>
            <w:vAlign w:val="center"/>
          </w:tcPr>
          <w:p>
            <w:pPr>
              <w:widowControl/>
              <w:jc w:val="left"/>
              <w:rPr>
                <w:color w:val="000000"/>
                <w:kern w:val="0"/>
                <w:szCs w:val="21"/>
              </w:rPr>
            </w:pPr>
          </w:p>
        </w:tc>
        <w:tc>
          <w:tcPr>
            <w:tcW w:w="814" w:type="dxa"/>
            <w:tcBorders>
              <w:top w:val="nil"/>
              <w:left w:val="nil"/>
              <w:bottom w:val="single" w:color="auto" w:sz="4" w:space="0"/>
              <w:right w:val="single" w:color="auto" w:sz="4" w:space="0"/>
            </w:tcBorders>
            <w:shd w:val="clear" w:color="000000" w:fill="FFFFFF"/>
            <w:noWrap w:val="0"/>
            <w:vAlign w:val="center"/>
          </w:tcPr>
          <w:p>
            <w:pPr>
              <w:widowControl/>
              <w:jc w:val="left"/>
              <w:rPr>
                <w:color w:val="000000"/>
                <w:kern w:val="0"/>
                <w:szCs w:val="21"/>
              </w:rPr>
            </w:pPr>
          </w:p>
        </w:tc>
        <w:tc>
          <w:tcPr>
            <w:tcW w:w="567" w:type="dxa"/>
            <w:tcBorders>
              <w:top w:val="nil"/>
              <w:left w:val="nil"/>
              <w:bottom w:val="single" w:color="auto" w:sz="4" w:space="0"/>
              <w:right w:val="single" w:color="auto" w:sz="4" w:space="0"/>
            </w:tcBorders>
            <w:shd w:val="clear" w:color="000000" w:fill="FFFFFF"/>
            <w:noWrap w:val="0"/>
            <w:vAlign w:val="center"/>
          </w:tcPr>
          <w:p>
            <w:pPr>
              <w:widowControl/>
              <w:jc w:val="left"/>
              <w:rPr>
                <w:color w:val="000000"/>
                <w:kern w:val="0"/>
                <w:szCs w:val="21"/>
              </w:rPr>
            </w:pPr>
          </w:p>
        </w:tc>
        <w:tc>
          <w:tcPr>
            <w:tcW w:w="114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社会公众</w:t>
            </w:r>
            <w:r>
              <w:rPr>
                <w:color w:val="000000"/>
                <w:kern w:val="0"/>
                <w:szCs w:val="21"/>
              </w:rPr>
              <w:br w:type="textWrapping"/>
            </w:r>
            <w:r>
              <w:rPr>
                <w:color w:val="000000"/>
                <w:kern w:val="0"/>
                <w:szCs w:val="21"/>
              </w:rPr>
              <w:t>或服务对</w:t>
            </w:r>
            <w:r>
              <w:rPr>
                <w:color w:val="000000"/>
                <w:kern w:val="0"/>
                <w:szCs w:val="21"/>
              </w:rPr>
              <w:br w:type="textWrapping"/>
            </w:r>
            <w:r>
              <w:rPr>
                <w:color w:val="000000"/>
                <w:kern w:val="0"/>
                <w:szCs w:val="21"/>
              </w:rPr>
              <w:t>象满意度</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10</w:t>
            </w:r>
          </w:p>
        </w:tc>
        <w:tc>
          <w:tcPr>
            <w:tcW w:w="196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社会公众或服务对象对预算支出实施效果的满意程度。</w:t>
            </w:r>
          </w:p>
        </w:tc>
        <w:tc>
          <w:tcPr>
            <w:tcW w:w="546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社会公众或服务对象是指因该预算支出实施而受到影响的部门、群体或个人。一般采取社会调查的方式。具体指标以百分数进行表示，达到预定目标得满分，每降低</w:t>
            </w:r>
            <w:r>
              <w:rPr>
                <w:color w:val="000000"/>
                <w:kern w:val="0"/>
                <w:szCs w:val="21"/>
              </w:rPr>
              <w:t>2%</w:t>
            </w:r>
            <w:r>
              <w:rPr>
                <w:rFonts w:hint="default" w:ascii="Times New Roman" w:hAnsi="Times New Roman" w:cs="Times New Roman"/>
                <w:color w:val="000000"/>
                <w:kern w:val="0"/>
                <w:szCs w:val="21"/>
              </w:rPr>
              <w:t>扣</w:t>
            </w:r>
            <w:r>
              <w:rPr>
                <w:color w:val="000000"/>
                <w:kern w:val="0"/>
                <w:szCs w:val="21"/>
              </w:rPr>
              <w:t>1</w:t>
            </w:r>
            <w:r>
              <w:rPr>
                <w:rFonts w:hint="default" w:ascii="Times New Roman" w:hAnsi="Times New Roman" w:cs="Times New Roman"/>
                <w:color w:val="000000"/>
                <w:kern w:val="0"/>
                <w:szCs w:val="21"/>
              </w:rPr>
              <w:t>分。</w:t>
            </w:r>
          </w:p>
        </w:tc>
        <w:tc>
          <w:tcPr>
            <w:tcW w:w="82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10</w:t>
            </w:r>
          </w:p>
        </w:tc>
        <w:tc>
          <w:tcPr>
            <w:tcW w:w="1252"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p>
            <w:pPr>
              <w:widowControl/>
              <w:jc w:val="center"/>
              <w:rPr>
                <w:rFonts w:hint="default" w:ascii="Times New Roman" w:hAnsi="Times New Roman" w:cs="Times New Roman"/>
                <w:color w:val="000000"/>
                <w:kern w:val="2"/>
                <w:sz w:val="21"/>
                <w:szCs w:val="24"/>
              </w:rPr>
            </w:pPr>
          </w:p>
        </w:tc>
      </w:tr>
      <w:tr>
        <w:tblPrEx>
          <w:tblCellMar>
            <w:top w:w="0" w:type="dxa"/>
            <w:left w:w="108" w:type="dxa"/>
            <w:bottom w:w="0" w:type="dxa"/>
            <w:right w:w="108" w:type="dxa"/>
          </w:tblCellMar>
        </w:tblPrEx>
        <w:trPr>
          <w:trHeight w:val="420" w:hRule="atLeast"/>
          <w:jc w:val="center"/>
        </w:trPr>
        <w:tc>
          <w:tcPr>
            <w:tcW w:w="1017"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rPr>
            </w:pPr>
            <w:r>
              <w:rPr>
                <w:rFonts w:hint="default" w:ascii="宋体" w:hAnsi="宋体" w:cs="宋体"/>
                <w:color w:val="000000"/>
                <w:kern w:val="0"/>
                <w:sz w:val="22"/>
                <w:szCs w:val="22"/>
              </w:rPr>
              <w:t>合计</w:t>
            </w:r>
          </w:p>
        </w:tc>
        <w:tc>
          <w:tcPr>
            <w:tcW w:w="733" w:type="dxa"/>
            <w:tcBorders>
              <w:top w:val="nil"/>
              <w:left w:val="nil"/>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rPr>
            </w:pPr>
            <w:r>
              <w:rPr>
                <w:rFonts w:hint="default" w:ascii="宋体" w:hAnsi="宋体" w:cs="宋体"/>
                <w:color w:val="000000"/>
                <w:kern w:val="0"/>
                <w:sz w:val="22"/>
                <w:szCs w:val="22"/>
              </w:rPr>
              <w:t>100</w:t>
            </w:r>
          </w:p>
        </w:tc>
        <w:tc>
          <w:tcPr>
            <w:tcW w:w="814" w:type="dxa"/>
            <w:tcBorders>
              <w:top w:val="nil"/>
              <w:left w:val="nil"/>
              <w:bottom w:val="single" w:color="auto" w:sz="4" w:space="0"/>
              <w:right w:val="single" w:color="auto" w:sz="4" w:space="0"/>
            </w:tcBorders>
            <w:noWrap/>
            <w:vAlign w:val="center"/>
          </w:tcPr>
          <w:p>
            <w:pPr>
              <w:widowControl/>
              <w:jc w:val="left"/>
              <w:rPr>
                <w:rFonts w:hint="default" w:ascii="宋体" w:hAnsi="宋体" w:cs="宋体"/>
                <w:color w:val="000000"/>
                <w:kern w:val="0"/>
                <w:sz w:val="22"/>
                <w:szCs w:val="22"/>
              </w:rPr>
            </w:pPr>
          </w:p>
        </w:tc>
        <w:tc>
          <w:tcPr>
            <w:tcW w:w="567" w:type="dxa"/>
            <w:tcBorders>
              <w:top w:val="nil"/>
              <w:left w:val="nil"/>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rPr>
            </w:pPr>
            <w:r>
              <w:rPr>
                <w:rFonts w:hint="default" w:ascii="宋体" w:hAnsi="宋体" w:cs="宋体"/>
                <w:color w:val="000000"/>
                <w:kern w:val="0"/>
                <w:sz w:val="22"/>
                <w:szCs w:val="22"/>
              </w:rPr>
              <w:t>100</w:t>
            </w:r>
          </w:p>
        </w:tc>
        <w:tc>
          <w:tcPr>
            <w:tcW w:w="1140" w:type="dxa"/>
            <w:tcBorders>
              <w:top w:val="nil"/>
              <w:left w:val="nil"/>
              <w:bottom w:val="single" w:color="auto" w:sz="4" w:space="0"/>
              <w:right w:val="single" w:color="auto" w:sz="4" w:space="0"/>
            </w:tcBorders>
            <w:noWrap/>
            <w:vAlign w:val="center"/>
          </w:tcPr>
          <w:p>
            <w:pPr>
              <w:widowControl/>
              <w:jc w:val="left"/>
              <w:rPr>
                <w:rFonts w:hint="default" w:ascii="宋体" w:hAnsi="宋体" w:cs="宋体"/>
                <w:color w:val="000000"/>
                <w:kern w:val="0"/>
                <w:sz w:val="22"/>
                <w:szCs w:val="22"/>
              </w:rPr>
            </w:pPr>
          </w:p>
        </w:tc>
        <w:tc>
          <w:tcPr>
            <w:tcW w:w="570" w:type="dxa"/>
            <w:tcBorders>
              <w:top w:val="nil"/>
              <w:left w:val="nil"/>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rPr>
            </w:pPr>
            <w:r>
              <w:rPr>
                <w:rFonts w:hint="default" w:ascii="宋体" w:hAnsi="宋体" w:cs="宋体"/>
                <w:color w:val="000000"/>
                <w:kern w:val="0"/>
                <w:sz w:val="22"/>
                <w:szCs w:val="22"/>
              </w:rPr>
              <w:t>100</w:t>
            </w:r>
          </w:p>
        </w:tc>
        <w:tc>
          <w:tcPr>
            <w:tcW w:w="1965" w:type="dxa"/>
            <w:tcBorders>
              <w:top w:val="nil"/>
              <w:left w:val="nil"/>
              <w:bottom w:val="single" w:color="auto" w:sz="4" w:space="0"/>
              <w:right w:val="single" w:color="auto" w:sz="4" w:space="0"/>
            </w:tcBorders>
            <w:noWrap/>
            <w:vAlign w:val="center"/>
          </w:tcPr>
          <w:p>
            <w:pPr>
              <w:widowControl/>
              <w:jc w:val="left"/>
              <w:rPr>
                <w:rFonts w:hint="default" w:ascii="宋体" w:hAnsi="宋体" w:cs="宋体"/>
                <w:color w:val="000000"/>
                <w:kern w:val="0"/>
                <w:sz w:val="22"/>
                <w:szCs w:val="22"/>
              </w:rPr>
            </w:pPr>
          </w:p>
        </w:tc>
        <w:tc>
          <w:tcPr>
            <w:tcW w:w="5460" w:type="dxa"/>
            <w:tcBorders>
              <w:top w:val="nil"/>
              <w:left w:val="nil"/>
              <w:bottom w:val="single" w:color="auto" w:sz="4" w:space="0"/>
              <w:right w:val="single" w:color="auto" w:sz="4" w:space="0"/>
            </w:tcBorders>
            <w:noWrap/>
            <w:vAlign w:val="center"/>
          </w:tcPr>
          <w:p>
            <w:pPr>
              <w:widowControl/>
              <w:jc w:val="left"/>
              <w:rPr>
                <w:rFonts w:hint="default" w:ascii="宋体" w:hAnsi="宋体" w:cs="宋体"/>
                <w:color w:val="000000"/>
                <w:kern w:val="0"/>
                <w:sz w:val="22"/>
                <w:szCs w:val="22"/>
              </w:rPr>
            </w:pPr>
          </w:p>
        </w:tc>
        <w:tc>
          <w:tcPr>
            <w:tcW w:w="825"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100</w:t>
            </w:r>
          </w:p>
        </w:tc>
        <w:tc>
          <w:tcPr>
            <w:tcW w:w="1252"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p>
        </w:tc>
      </w:tr>
    </w:tbl>
    <w:p>
      <w:pPr>
        <w:spacing w:line="600" w:lineRule="exact"/>
        <w:rPr>
          <w:rFonts w:eastAsia="黑体"/>
          <w:sz w:val="32"/>
        </w:rPr>
      </w:pPr>
    </w:p>
    <w:p>
      <w:pPr>
        <w:tabs>
          <w:tab w:val="left" w:pos="5730"/>
        </w:tabs>
        <w:jc w:val="left"/>
        <w:rPr>
          <w:rFonts w:eastAsia="仿宋_GB2312"/>
          <w:sz w:val="24"/>
        </w:rPr>
        <w:sectPr>
          <w:pgSz w:w="16840" w:h="11907" w:orient="landscape"/>
          <w:pgMar w:top="1134" w:right="1440" w:bottom="1134" w:left="1440" w:header="851" w:footer="992" w:gutter="0"/>
          <w:cols w:space="720" w:num="1"/>
          <w:docGrid w:linePitch="312" w:charSpace="0"/>
        </w:sectPr>
      </w:pPr>
    </w:p>
    <w:p>
      <w:pPr>
        <w:spacing w:line="600" w:lineRule="exact"/>
        <w:ind w:firstLine="1320" w:firstLineChars="300"/>
        <w:rPr>
          <w:rFonts w:eastAsia="黑体"/>
          <w:sz w:val="32"/>
        </w:rPr>
      </w:pPr>
      <w:r>
        <w:rPr>
          <w:rFonts w:hint="default" w:ascii="Times New Roman" w:hAnsi="Times New Roman" w:eastAsia="方正小标宋_GBK" w:cs="Times New Roman"/>
          <w:bCs/>
          <w:kern w:val="0"/>
          <w:sz w:val="44"/>
          <w:szCs w:val="44"/>
        </w:rPr>
        <w:t>2019年自然资源保护和利用专项资金绩效评价指标评分表</w:t>
      </w:r>
    </w:p>
    <w:tbl>
      <w:tblPr>
        <w:tblStyle w:val="2"/>
        <w:tblW w:w="14538" w:type="dxa"/>
        <w:jc w:val="center"/>
        <w:tblLayout w:type="fixed"/>
        <w:tblCellMar>
          <w:top w:w="0" w:type="dxa"/>
          <w:left w:w="108" w:type="dxa"/>
          <w:bottom w:w="0" w:type="dxa"/>
          <w:right w:w="108" w:type="dxa"/>
        </w:tblCellMar>
      </w:tblPr>
      <w:tblGrid>
        <w:gridCol w:w="1256"/>
        <w:gridCol w:w="592"/>
        <w:gridCol w:w="716"/>
        <w:gridCol w:w="567"/>
        <w:gridCol w:w="1215"/>
        <w:gridCol w:w="615"/>
        <w:gridCol w:w="2040"/>
        <w:gridCol w:w="5715"/>
        <w:gridCol w:w="630"/>
        <w:gridCol w:w="1192"/>
      </w:tblGrid>
      <w:tr>
        <w:tblPrEx>
          <w:tblCellMar>
            <w:top w:w="0" w:type="dxa"/>
            <w:left w:w="108" w:type="dxa"/>
            <w:bottom w:w="0" w:type="dxa"/>
            <w:right w:w="108" w:type="dxa"/>
          </w:tblCellMar>
        </w:tblPrEx>
        <w:trPr>
          <w:trHeight w:val="720" w:hRule="atLeast"/>
          <w:tblHeader/>
          <w:jc w:val="center"/>
        </w:trPr>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方正小标宋_GBK" w:hAnsi="宋体" w:eastAsia="方正小标宋_GBK" w:cs="宋体"/>
                <w:b/>
                <w:bCs/>
                <w:color w:val="000000"/>
                <w:kern w:val="0"/>
                <w:sz w:val="24"/>
              </w:rPr>
            </w:pPr>
            <w:r>
              <w:rPr>
                <w:rFonts w:hint="default" w:ascii="方正小标宋_GBK" w:hAnsi="宋体" w:eastAsia="方正小标宋_GBK" w:cs="宋体"/>
                <w:b/>
                <w:bCs/>
                <w:color w:val="000000"/>
                <w:kern w:val="0"/>
                <w:sz w:val="24"/>
              </w:rPr>
              <w:t>项目单位</w:t>
            </w:r>
          </w:p>
        </w:tc>
        <w:tc>
          <w:tcPr>
            <w:tcW w:w="3090"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方正小标宋_GBK" w:hAnsi="宋体" w:eastAsia="方正小标宋_GBK" w:cs="宋体"/>
                <w:b/>
                <w:bCs/>
                <w:color w:val="000000"/>
                <w:kern w:val="0"/>
                <w:sz w:val="24"/>
                <w:lang w:eastAsia="zh-CN"/>
              </w:rPr>
            </w:pPr>
            <w:r>
              <w:rPr>
                <w:rFonts w:hint="eastAsia" w:ascii="方正小标宋_GBK" w:hAnsi="宋体" w:eastAsia="方正小标宋_GBK" w:cs="宋体"/>
                <w:b/>
                <w:bCs/>
                <w:color w:val="000000"/>
                <w:kern w:val="0"/>
                <w:sz w:val="24"/>
                <w:lang w:eastAsia="zh-CN"/>
              </w:rPr>
              <w:t>邵阳市自然资源和规划局</w:t>
            </w:r>
          </w:p>
        </w:tc>
        <w:tc>
          <w:tcPr>
            <w:tcW w:w="2655"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方正小标宋_GBK" w:hAnsi="宋体" w:eastAsia="方正小标宋_GBK" w:cs="宋体"/>
                <w:color w:val="000000"/>
                <w:kern w:val="0"/>
                <w:sz w:val="36"/>
                <w:szCs w:val="36"/>
                <w:lang w:val="en-US" w:eastAsia="zh-CN"/>
              </w:rPr>
            </w:pPr>
            <w:r>
              <w:rPr>
                <w:rFonts w:hint="default" w:ascii="方正小标宋_GBK" w:hAnsi="宋体" w:eastAsia="方正小标宋_GBK" w:cs="宋体"/>
                <w:b/>
                <w:bCs/>
                <w:color w:val="000000"/>
                <w:kern w:val="0"/>
                <w:sz w:val="24"/>
              </w:rPr>
              <w:t>具体项目名称</w:t>
            </w:r>
          </w:p>
        </w:tc>
        <w:tc>
          <w:tcPr>
            <w:tcW w:w="7537" w:type="dxa"/>
            <w:gridSpan w:val="3"/>
            <w:tcBorders>
              <w:top w:val="single" w:color="auto" w:sz="4" w:space="0"/>
              <w:left w:val="nil"/>
              <w:bottom w:val="single" w:color="auto" w:sz="4" w:space="0"/>
              <w:right w:val="single" w:color="auto" w:sz="4" w:space="0"/>
            </w:tcBorders>
            <w:noWrap/>
            <w:vAlign w:val="center"/>
          </w:tcPr>
          <w:p>
            <w:pPr>
              <w:widowControl/>
              <w:tabs>
                <w:tab w:val="left" w:pos="5073"/>
              </w:tabs>
              <w:jc w:val="left"/>
              <w:rPr>
                <w:rFonts w:hint="default" w:ascii="方正小标宋_GBK" w:hAnsi="宋体" w:eastAsia="方正小标宋_GBK" w:cs="宋体"/>
                <w:b/>
                <w:bCs/>
                <w:color w:val="000000"/>
                <w:kern w:val="0"/>
                <w:sz w:val="24"/>
                <w:lang w:val="en-US" w:eastAsia="zh-CN"/>
              </w:rPr>
            </w:pPr>
            <w:r>
              <w:rPr>
                <w:rFonts w:hint="eastAsia" w:ascii="方正小标宋_GBK" w:hAnsi="宋体" w:eastAsia="方正小标宋_GBK" w:cs="宋体"/>
                <w:b/>
                <w:bCs/>
                <w:color w:val="000000"/>
                <w:kern w:val="0"/>
                <w:sz w:val="24"/>
                <w:lang w:val="en-US" w:eastAsia="zh-CN"/>
              </w:rPr>
              <w:t>测绘标志巡查维护</w:t>
            </w:r>
          </w:p>
        </w:tc>
      </w:tr>
      <w:tr>
        <w:tblPrEx>
          <w:tblCellMar>
            <w:top w:w="0" w:type="dxa"/>
            <w:left w:w="108" w:type="dxa"/>
            <w:bottom w:w="0" w:type="dxa"/>
            <w:right w:w="108" w:type="dxa"/>
          </w:tblCellMar>
        </w:tblPrEx>
        <w:trPr>
          <w:trHeight w:val="513" w:hRule="atLeast"/>
          <w:tblHeader/>
          <w:jc w:val="center"/>
        </w:trPr>
        <w:tc>
          <w:tcPr>
            <w:tcW w:w="1256"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一级</w:t>
            </w:r>
            <w:r>
              <w:rPr>
                <w:rFonts w:hint="default" w:ascii="黑体" w:hAnsi="黑体" w:eastAsia="黑体" w:cs="宋体"/>
                <w:color w:val="000000"/>
                <w:kern w:val="0"/>
                <w:sz w:val="24"/>
              </w:rPr>
              <w:br w:type="textWrapping"/>
            </w:r>
            <w:r>
              <w:rPr>
                <w:rFonts w:hint="default" w:ascii="黑体" w:hAnsi="黑体" w:eastAsia="黑体" w:cs="宋体"/>
                <w:color w:val="000000"/>
                <w:kern w:val="0"/>
                <w:sz w:val="24"/>
              </w:rPr>
              <w:t>指标</w:t>
            </w:r>
          </w:p>
        </w:tc>
        <w:tc>
          <w:tcPr>
            <w:tcW w:w="592"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分值</w:t>
            </w:r>
          </w:p>
        </w:tc>
        <w:tc>
          <w:tcPr>
            <w:tcW w:w="716"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二级</w:t>
            </w:r>
            <w:r>
              <w:rPr>
                <w:rFonts w:hint="default" w:ascii="黑体" w:hAnsi="黑体" w:eastAsia="黑体" w:cs="宋体"/>
                <w:color w:val="000000"/>
                <w:kern w:val="0"/>
                <w:sz w:val="24"/>
              </w:rPr>
              <w:br w:type="textWrapping"/>
            </w:r>
            <w:r>
              <w:rPr>
                <w:rFonts w:hint="default" w:ascii="黑体" w:hAnsi="黑体" w:eastAsia="黑体" w:cs="宋体"/>
                <w:color w:val="000000"/>
                <w:kern w:val="0"/>
                <w:sz w:val="24"/>
              </w:rPr>
              <w:t>指标</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分值</w:t>
            </w:r>
          </w:p>
        </w:tc>
        <w:tc>
          <w:tcPr>
            <w:tcW w:w="121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三级指标</w:t>
            </w:r>
          </w:p>
        </w:tc>
        <w:tc>
          <w:tcPr>
            <w:tcW w:w="61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分值</w:t>
            </w:r>
          </w:p>
        </w:tc>
        <w:tc>
          <w:tcPr>
            <w:tcW w:w="204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指标解释</w:t>
            </w:r>
          </w:p>
        </w:tc>
        <w:tc>
          <w:tcPr>
            <w:tcW w:w="571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指标说明</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得分</w:t>
            </w:r>
          </w:p>
        </w:tc>
        <w:tc>
          <w:tcPr>
            <w:tcW w:w="11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偏差及原因分析</w:t>
            </w:r>
          </w:p>
        </w:tc>
      </w:tr>
      <w:tr>
        <w:tblPrEx>
          <w:tblCellMar>
            <w:top w:w="0" w:type="dxa"/>
            <w:left w:w="108" w:type="dxa"/>
            <w:bottom w:w="0" w:type="dxa"/>
            <w:right w:w="108" w:type="dxa"/>
          </w:tblCellMar>
        </w:tblPrEx>
        <w:trPr>
          <w:trHeight w:val="3732" w:hRule="atLeast"/>
          <w:jc w:val="center"/>
        </w:trPr>
        <w:tc>
          <w:tcPr>
            <w:tcW w:w="1256"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color w:val="000000"/>
                <w:kern w:val="0"/>
                <w:szCs w:val="21"/>
              </w:rPr>
            </w:pPr>
            <w:r>
              <w:rPr>
                <w:color w:val="000000"/>
                <w:kern w:val="0"/>
                <w:szCs w:val="21"/>
              </w:rPr>
              <w:t>决  策</w:t>
            </w:r>
          </w:p>
        </w:tc>
        <w:tc>
          <w:tcPr>
            <w:tcW w:w="592"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20</w:t>
            </w:r>
          </w:p>
        </w:tc>
        <w:tc>
          <w:tcPr>
            <w:tcW w:w="7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Cs w:val="21"/>
              </w:rPr>
            </w:pPr>
            <w:r>
              <w:rPr>
                <w:rFonts w:hint="default" w:ascii="宋体" w:hAnsi="宋体" w:cs="宋体"/>
                <w:color w:val="000000"/>
                <w:kern w:val="0"/>
                <w:szCs w:val="21"/>
              </w:rPr>
              <w:t>预算支出决策</w:t>
            </w:r>
            <w:r>
              <w:rPr>
                <w:rFonts w:hint="default" w:ascii="宋体" w:hAnsi="宋体" w:cs="宋体"/>
                <w:color w:val="000000"/>
                <w:kern w:val="0"/>
                <w:szCs w:val="21"/>
              </w:rPr>
              <w:br w:type="textWrapping"/>
            </w:r>
            <w:r>
              <w:rPr>
                <w:rFonts w:hint="default" w:ascii="宋体" w:hAnsi="宋体" w:cs="宋体"/>
                <w:color w:val="000000"/>
                <w:kern w:val="0"/>
                <w:szCs w:val="21"/>
              </w:rPr>
              <w:t>（项目立项）</w:t>
            </w:r>
          </w:p>
        </w:tc>
        <w:tc>
          <w:tcPr>
            <w:tcW w:w="56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宋体" w:hAnsi="宋体" w:cs="宋体"/>
                <w:color w:val="000000"/>
                <w:kern w:val="0"/>
                <w:szCs w:val="21"/>
              </w:rPr>
            </w:pPr>
            <w:r>
              <w:rPr>
                <w:rFonts w:hint="default" w:ascii="宋体" w:hAnsi="宋体" w:cs="宋体"/>
                <w:color w:val="000000"/>
                <w:kern w:val="0"/>
                <w:szCs w:val="21"/>
              </w:rPr>
              <w:t>8</w:t>
            </w:r>
          </w:p>
        </w:tc>
        <w:tc>
          <w:tcPr>
            <w:tcW w:w="121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预算支出决策（项目立项）依据</w:t>
            </w:r>
            <w:r>
              <w:rPr>
                <w:color w:val="000000"/>
                <w:kern w:val="0"/>
                <w:szCs w:val="21"/>
              </w:rPr>
              <w:br w:type="textWrapping"/>
            </w:r>
            <w:r>
              <w:rPr>
                <w:color w:val="000000"/>
                <w:kern w:val="0"/>
                <w:szCs w:val="21"/>
              </w:rPr>
              <w:t>充分性</w:t>
            </w: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5</w:t>
            </w:r>
          </w:p>
        </w:tc>
        <w:tc>
          <w:tcPr>
            <w:tcW w:w="204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Cs w:val="21"/>
              </w:rPr>
            </w:pPr>
            <w:r>
              <w:rPr>
                <w:rFonts w:hint="default" w:ascii="宋体" w:hAnsi="宋体" w:cs="宋体"/>
                <w:color w:val="000000"/>
                <w:kern w:val="0"/>
                <w:szCs w:val="21"/>
              </w:rPr>
              <w:t>预算支出决策（项目立项）是否符合法律法规、相关政策、发展规划以及部门职责，用以反映和考核决策（立项）的依据情况。</w:t>
            </w:r>
          </w:p>
        </w:tc>
        <w:tc>
          <w:tcPr>
            <w:tcW w:w="5715" w:type="dxa"/>
            <w:tcBorders>
              <w:top w:val="nil"/>
              <w:left w:val="nil"/>
              <w:bottom w:val="single" w:color="auto" w:sz="4" w:space="0"/>
              <w:right w:val="single" w:color="auto" w:sz="4" w:space="0"/>
            </w:tcBorders>
            <w:shd w:val="clear" w:color="000000" w:fill="FFFFFF"/>
            <w:noWrap w:val="0"/>
            <w:vAlign w:val="center"/>
          </w:tcPr>
          <w:p>
            <w:pPr>
              <w:widowControl/>
              <w:rPr>
                <w:rFonts w:hint="default" w:ascii="宋体" w:hAnsi="宋体" w:cs="宋体"/>
                <w:color w:val="000000"/>
                <w:kern w:val="0"/>
                <w:szCs w:val="21"/>
              </w:rPr>
            </w:pPr>
            <w:r>
              <w:rPr>
                <w:rFonts w:hint="default" w:ascii="宋体" w:hAnsi="宋体" w:cs="宋体"/>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宋体" w:hAnsi="宋体" w:cs="宋体"/>
                <w:color w:val="000000"/>
                <w:kern w:val="0"/>
                <w:szCs w:val="21"/>
              </w:rPr>
              <w:t>决策（立项）是否符合国家相关法律法规、国民经济发展规划和相关政策，符合要求得1分；</w:t>
            </w:r>
            <w:r>
              <w:rPr>
                <w:color w:val="000000"/>
                <w:kern w:val="0"/>
                <w:szCs w:val="21"/>
              </w:rPr>
              <w:br w:type="textWrapping"/>
            </w:r>
            <w:r>
              <w:rPr>
                <w:rFonts w:hint="eastAsia" w:ascii="宋体" w:hAnsi="宋体" w:cs="宋体"/>
                <w:color w:val="000000"/>
                <w:kern w:val="0"/>
                <w:szCs w:val="21"/>
              </w:rPr>
              <w:t>②</w:t>
            </w:r>
            <w:r>
              <w:rPr>
                <w:rFonts w:hint="default" w:ascii="宋体" w:hAnsi="宋体" w:cs="宋体"/>
                <w:color w:val="000000"/>
                <w:kern w:val="0"/>
                <w:szCs w:val="21"/>
              </w:rPr>
              <w:t>决策（立项）是否符合行业发展规划和政策要求，符合要求得1分；</w:t>
            </w:r>
            <w:r>
              <w:rPr>
                <w:color w:val="000000"/>
                <w:kern w:val="0"/>
                <w:szCs w:val="21"/>
              </w:rPr>
              <w:br w:type="textWrapping"/>
            </w:r>
            <w:r>
              <w:rPr>
                <w:rFonts w:hint="eastAsia" w:ascii="宋体" w:hAnsi="宋体" w:cs="宋体"/>
                <w:color w:val="000000"/>
                <w:kern w:val="0"/>
                <w:szCs w:val="21"/>
              </w:rPr>
              <w:t>③</w:t>
            </w:r>
            <w:r>
              <w:rPr>
                <w:rFonts w:hint="default" w:ascii="宋体" w:hAnsi="宋体" w:cs="宋体"/>
                <w:color w:val="000000"/>
                <w:kern w:val="0"/>
                <w:szCs w:val="21"/>
              </w:rPr>
              <w:t>决策（立项）是否与部门职责范围相符，属于部门履职所需，符合要求得1分；</w:t>
            </w:r>
            <w:r>
              <w:rPr>
                <w:color w:val="000000"/>
                <w:kern w:val="0"/>
                <w:szCs w:val="21"/>
              </w:rPr>
              <w:br w:type="textWrapping"/>
            </w:r>
            <w:r>
              <w:rPr>
                <w:rFonts w:hint="eastAsia" w:ascii="宋体" w:hAnsi="宋体" w:cs="宋体"/>
                <w:color w:val="000000"/>
                <w:kern w:val="0"/>
                <w:szCs w:val="21"/>
              </w:rPr>
              <w:t>④</w:t>
            </w:r>
            <w:r>
              <w:rPr>
                <w:rFonts w:hint="default" w:ascii="宋体" w:hAnsi="宋体" w:cs="宋体"/>
                <w:color w:val="000000"/>
                <w:kern w:val="0"/>
                <w:szCs w:val="21"/>
              </w:rPr>
              <w:t>预算支出是否属于公共财政支持范围，是否符合中央、地方事权支出责任划分原则，符合要求得1分；</w:t>
            </w:r>
            <w:r>
              <w:rPr>
                <w:color w:val="000000"/>
                <w:kern w:val="0"/>
                <w:szCs w:val="21"/>
              </w:rPr>
              <w:br w:type="textWrapping"/>
            </w:r>
            <w:r>
              <w:rPr>
                <w:rFonts w:hint="eastAsia" w:ascii="宋体" w:hAnsi="宋体" w:cs="宋体"/>
                <w:color w:val="000000"/>
                <w:kern w:val="0"/>
                <w:szCs w:val="21"/>
              </w:rPr>
              <w:t>⑤</w:t>
            </w:r>
            <w:r>
              <w:rPr>
                <w:rFonts w:hint="default" w:ascii="宋体" w:hAnsi="宋体" w:cs="宋体"/>
                <w:color w:val="000000"/>
                <w:kern w:val="0"/>
                <w:szCs w:val="21"/>
              </w:rPr>
              <w:t>预算支出是否与相关部门同类预算支出或部门内部相关预算支出重复，符合要求得1分。</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119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lang w:val="en-US" w:eastAsia="zh-CN"/>
              </w:rPr>
            </w:pPr>
            <w:r>
              <w:rPr>
                <w:rFonts w:hint="default" w:ascii="宋体" w:hAnsi="宋体" w:cs="宋体"/>
                <w:color w:val="000000"/>
                <w:kern w:val="0"/>
                <w:sz w:val="22"/>
                <w:szCs w:val="22"/>
              </w:rPr>
              <w:t>　</w:t>
            </w:r>
          </w:p>
        </w:tc>
      </w:tr>
      <w:tr>
        <w:tblPrEx>
          <w:tblCellMar>
            <w:top w:w="0" w:type="dxa"/>
            <w:left w:w="108" w:type="dxa"/>
            <w:bottom w:w="0" w:type="dxa"/>
            <w:right w:w="108" w:type="dxa"/>
          </w:tblCellMar>
        </w:tblPrEx>
        <w:trPr>
          <w:trHeight w:val="1845" w:hRule="atLeast"/>
          <w:jc w:val="center"/>
        </w:trPr>
        <w:tc>
          <w:tcPr>
            <w:tcW w:w="12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59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Times New Roman"/>
                <w:color w:val="000000"/>
                <w:kern w:val="0"/>
                <w:szCs w:val="21"/>
              </w:rPr>
            </w:pPr>
          </w:p>
        </w:tc>
        <w:tc>
          <w:tcPr>
            <w:tcW w:w="5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Times New Roman"/>
                <w:color w:val="000000"/>
                <w:kern w:val="0"/>
                <w:szCs w:val="21"/>
              </w:rPr>
            </w:pPr>
          </w:p>
        </w:tc>
        <w:tc>
          <w:tcPr>
            <w:tcW w:w="121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决策（立项）程序规范性</w:t>
            </w: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3</w:t>
            </w:r>
          </w:p>
        </w:tc>
        <w:tc>
          <w:tcPr>
            <w:tcW w:w="204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预算支出申请、设立过程是否符合相关要求，用以反映和考核决策（立项）的规范情况。</w:t>
            </w:r>
          </w:p>
        </w:tc>
        <w:tc>
          <w:tcPr>
            <w:tcW w:w="5715"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预算支出是否按照规定的程序申请设立，符合要求得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审批文件、材料是否符合相关要求，符合要求得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事前是否已经过必要的可行性研究、专家论证、风险评估、绩效评估、集体决策，有相关评估论证得</w:t>
            </w:r>
            <w:r>
              <w:rPr>
                <w:color w:val="000000"/>
                <w:kern w:val="0"/>
                <w:szCs w:val="21"/>
              </w:rPr>
              <w:t>1</w:t>
            </w:r>
            <w:r>
              <w:rPr>
                <w:rFonts w:hint="default" w:ascii="Times New Roman" w:hAnsi="Times New Roman" w:cs="Times New Roman"/>
                <w:color w:val="000000"/>
                <w:kern w:val="0"/>
                <w:szCs w:val="21"/>
              </w:rPr>
              <w:t>分。</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3</w:t>
            </w:r>
          </w:p>
        </w:tc>
        <w:tc>
          <w:tcPr>
            <w:tcW w:w="119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370" w:hRule="atLeast"/>
          <w:jc w:val="center"/>
        </w:trPr>
        <w:tc>
          <w:tcPr>
            <w:tcW w:w="12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59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16"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绩效</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目标</w:t>
            </w:r>
          </w:p>
        </w:tc>
        <w:tc>
          <w:tcPr>
            <w:tcW w:w="567"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6</w:t>
            </w:r>
          </w:p>
        </w:tc>
        <w:tc>
          <w:tcPr>
            <w:tcW w:w="121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绩效目标</w:t>
            </w:r>
            <w:r>
              <w:rPr>
                <w:color w:val="000000"/>
                <w:kern w:val="0"/>
                <w:szCs w:val="21"/>
              </w:rPr>
              <w:br w:type="textWrapping"/>
            </w:r>
            <w:r>
              <w:rPr>
                <w:color w:val="000000"/>
                <w:kern w:val="0"/>
                <w:szCs w:val="21"/>
              </w:rPr>
              <w:t>合理性</w:t>
            </w: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3</w:t>
            </w:r>
          </w:p>
        </w:tc>
        <w:tc>
          <w:tcPr>
            <w:tcW w:w="204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预算支出所设定的绩效目标是否依据充分，是否符合客观实际，用以反映和考核预算支出绩效目标与预算支出实施的相符情况。</w:t>
            </w:r>
          </w:p>
        </w:tc>
        <w:tc>
          <w:tcPr>
            <w:tcW w:w="5715"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default" w:ascii="Times New Roman" w:hAnsi="Times New Roman" w:cs="Times New Roman"/>
                <w:color w:val="000000"/>
                <w:kern w:val="0"/>
                <w:szCs w:val="21"/>
              </w:rPr>
              <w:t>（如未设定预算绩效目标，也可考核其他工作任务目标）</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预算支出是否有绩效目标，有绩效目标得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预算支出绩效目标与实际工作内容是否具有相关性，有相关性得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预算支出预期产出效益和效果是否符合正常的业绩水平；是否与预算确定的预算支出投资额或资金量相匹配，预计产出效益与投入相匹配得</w:t>
            </w:r>
            <w:r>
              <w:rPr>
                <w:color w:val="000000"/>
                <w:kern w:val="0"/>
                <w:szCs w:val="21"/>
              </w:rPr>
              <w:t>1</w:t>
            </w:r>
            <w:r>
              <w:rPr>
                <w:rFonts w:hint="default" w:ascii="Times New Roman" w:hAnsi="Times New Roman" w:cs="Times New Roman"/>
                <w:color w:val="000000"/>
                <w:kern w:val="0"/>
                <w:szCs w:val="21"/>
              </w:rPr>
              <w:t>分。</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3</w:t>
            </w:r>
          </w:p>
        </w:tc>
        <w:tc>
          <w:tcPr>
            <w:tcW w:w="119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1845" w:hRule="atLeast"/>
          <w:jc w:val="center"/>
        </w:trPr>
        <w:tc>
          <w:tcPr>
            <w:tcW w:w="1256"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color w:val="000000"/>
                <w:kern w:val="0"/>
                <w:szCs w:val="21"/>
              </w:rPr>
            </w:pPr>
          </w:p>
        </w:tc>
        <w:tc>
          <w:tcPr>
            <w:tcW w:w="592"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Cs w:val="21"/>
              </w:rPr>
            </w:pPr>
          </w:p>
        </w:tc>
        <w:tc>
          <w:tcPr>
            <w:tcW w:w="716"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cs="Times New Roman"/>
                <w:color w:val="000000"/>
                <w:kern w:val="0"/>
                <w:szCs w:val="21"/>
              </w:rPr>
            </w:pPr>
          </w:p>
        </w:tc>
        <w:tc>
          <w:tcPr>
            <w:tcW w:w="567" w:type="dxa"/>
            <w:tcBorders>
              <w:top w:val="nil"/>
              <w:left w:val="nil"/>
              <w:bottom w:val="single" w:color="auto" w:sz="4" w:space="0"/>
              <w:right w:val="single" w:color="auto" w:sz="4" w:space="0"/>
            </w:tcBorders>
            <w:shd w:val="clear" w:color="000000" w:fill="FFFFFF"/>
            <w:noWrap w:val="0"/>
            <w:vAlign w:val="center"/>
          </w:tcPr>
          <w:p>
            <w:pPr>
              <w:widowControl/>
              <w:jc w:val="left"/>
              <w:rPr>
                <w:rFonts w:hint="default" w:ascii="Times New Roman" w:hAnsi="Times New Roman" w:cs="Times New Roman"/>
                <w:color w:val="000000"/>
                <w:kern w:val="0"/>
                <w:szCs w:val="21"/>
              </w:rPr>
            </w:pPr>
          </w:p>
        </w:tc>
        <w:tc>
          <w:tcPr>
            <w:tcW w:w="121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绩效指标</w:t>
            </w:r>
            <w:r>
              <w:rPr>
                <w:color w:val="000000"/>
                <w:kern w:val="0"/>
                <w:szCs w:val="21"/>
              </w:rPr>
              <w:br w:type="textWrapping"/>
            </w:r>
            <w:r>
              <w:rPr>
                <w:color w:val="000000"/>
                <w:kern w:val="0"/>
                <w:szCs w:val="21"/>
              </w:rPr>
              <w:t>明确性</w:t>
            </w: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3</w:t>
            </w:r>
          </w:p>
        </w:tc>
        <w:tc>
          <w:tcPr>
            <w:tcW w:w="204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依据绩效目标设定的绩效指标是否清晰、细化、可衡量等，用以反映和考核预算支出绩效目标的明细化情况。</w:t>
            </w:r>
          </w:p>
        </w:tc>
        <w:tc>
          <w:tcPr>
            <w:tcW w:w="5715"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是否将预算支出绩效目标细化分解为具体的绩效指标，有具体绩效指标得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是否通过清晰、可衡量的指标值予以体现，有清晰、可衡量的指标值得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是否与预算支出目标任务数或计划数相对应，能相对应得</w:t>
            </w:r>
            <w:r>
              <w:rPr>
                <w:color w:val="000000"/>
                <w:kern w:val="0"/>
                <w:szCs w:val="21"/>
              </w:rPr>
              <w:t>1</w:t>
            </w:r>
            <w:r>
              <w:rPr>
                <w:rFonts w:hint="default" w:ascii="Times New Roman" w:hAnsi="Times New Roman" w:cs="Times New Roman"/>
                <w:color w:val="000000"/>
                <w:kern w:val="0"/>
                <w:szCs w:val="21"/>
              </w:rPr>
              <w:t>分。</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3</w:t>
            </w:r>
          </w:p>
        </w:tc>
        <w:tc>
          <w:tcPr>
            <w:tcW w:w="119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370" w:hRule="atLeast"/>
          <w:jc w:val="center"/>
        </w:trPr>
        <w:tc>
          <w:tcPr>
            <w:tcW w:w="12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59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资金</w:t>
            </w:r>
            <w:r>
              <w:rPr>
                <w:color w:val="000000"/>
                <w:kern w:val="0"/>
                <w:szCs w:val="21"/>
              </w:rPr>
              <w:br w:type="textWrapping"/>
            </w:r>
            <w:r>
              <w:rPr>
                <w:color w:val="000000"/>
                <w:kern w:val="0"/>
                <w:szCs w:val="21"/>
              </w:rPr>
              <w:t>投入</w:t>
            </w:r>
          </w:p>
        </w:tc>
        <w:tc>
          <w:tcPr>
            <w:tcW w:w="56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6</w:t>
            </w:r>
          </w:p>
        </w:tc>
        <w:tc>
          <w:tcPr>
            <w:tcW w:w="12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预算编制</w:t>
            </w:r>
            <w:r>
              <w:rPr>
                <w:color w:val="000000"/>
                <w:kern w:val="0"/>
                <w:szCs w:val="21"/>
              </w:rPr>
              <w:br w:type="textWrapping"/>
            </w:r>
            <w:r>
              <w:rPr>
                <w:color w:val="000000"/>
                <w:kern w:val="0"/>
                <w:szCs w:val="21"/>
              </w:rPr>
              <w:t>科学性</w:t>
            </w: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4</w:t>
            </w:r>
          </w:p>
        </w:tc>
        <w:tc>
          <w:tcPr>
            <w:tcW w:w="204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预算编制是否经过科学论证、有明确标准，资金额度与年度目标是否相适应，用以反映和考核预算支出预算编制的科学性、合理性情况。</w:t>
            </w:r>
          </w:p>
        </w:tc>
        <w:tc>
          <w:tcPr>
            <w:tcW w:w="5715"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预算编制是否经过科学论证，有经过科学论证得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预算内容与支出内容是否匹配，预算内容与支出内容相匹配得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预算额度测算依据是否充分，是否按照标准编制，依据充分按标准编制得1分；</w:t>
            </w:r>
            <w:r>
              <w:rPr>
                <w:color w:val="000000"/>
                <w:kern w:val="0"/>
                <w:szCs w:val="21"/>
              </w:rPr>
              <w:br w:type="textWrapping"/>
            </w:r>
            <w:r>
              <w:rPr>
                <w:rFonts w:hint="eastAsia" w:ascii="宋体" w:hAnsi="宋体" w:cs="宋体"/>
                <w:color w:val="000000"/>
                <w:kern w:val="0"/>
                <w:szCs w:val="21"/>
              </w:rPr>
              <w:t>④</w:t>
            </w:r>
            <w:r>
              <w:rPr>
                <w:rFonts w:hint="default" w:ascii="Times New Roman" w:hAnsi="Times New Roman" w:cs="Times New Roman"/>
                <w:color w:val="000000"/>
                <w:kern w:val="0"/>
                <w:szCs w:val="21"/>
              </w:rPr>
              <w:t>预算确定的预算支出投资额或资金量是否与工作任务相匹配，投资额、资金量与工作任务相匹配得1分。</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4</w:t>
            </w:r>
          </w:p>
        </w:tc>
        <w:tc>
          <w:tcPr>
            <w:tcW w:w="119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605" w:hRule="atLeast"/>
          <w:jc w:val="center"/>
        </w:trPr>
        <w:tc>
          <w:tcPr>
            <w:tcW w:w="12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59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5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121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资金分配</w:t>
            </w:r>
            <w:r>
              <w:rPr>
                <w:color w:val="000000"/>
                <w:kern w:val="0"/>
                <w:szCs w:val="21"/>
              </w:rPr>
              <w:br w:type="textWrapping"/>
            </w:r>
            <w:r>
              <w:rPr>
                <w:color w:val="000000"/>
                <w:kern w:val="0"/>
                <w:szCs w:val="21"/>
              </w:rPr>
              <w:t>合理性</w:t>
            </w: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2</w:t>
            </w:r>
          </w:p>
        </w:tc>
        <w:tc>
          <w:tcPr>
            <w:tcW w:w="204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预算资金分配是否有测算依据，与补助单位或地方实际是否相适应，用以反映和考核预算支出预算资金分配的科学性、合理性情况。</w:t>
            </w:r>
          </w:p>
        </w:tc>
        <w:tc>
          <w:tcPr>
            <w:tcW w:w="5715"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预算资金分配依据是否充分，资金分配依据充分得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资金分配额度是否合理，与项目实施单位或地方实际是否相适应，资金分配额度合理得</w:t>
            </w:r>
            <w:r>
              <w:rPr>
                <w:color w:val="000000"/>
                <w:kern w:val="0"/>
                <w:szCs w:val="21"/>
              </w:rPr>
              <w:t>0.5</w:t>
            </w:r>
            <w:r>
              <w:rPr>
                <w:rFonts w:hint="default" w:ascii="Times New Roman" w:hAnsi="Times New Roman" w:cs="Times New Roman"/>
                <w:color w:val="000000"/>
                <w:kern w:val="0"/>
                <w:szCs w:val="21"/>
              </w:rPr>
              <w:t>分，项目实施单位或地方与实际相符得</w:t>
            </w:r>
            <w:r>
              <w:rPr>
                <w:color w:val="000000"/>
                <w:kern w:val="0"/>
                <w:szCs w:val="21"/>
              </w:rPr>
              <w:t>0.5</w:t>
            </w:r>
            <w:r>
              <w:rPr>
                <w:rFonts w:hint="default" w:ascii="Times New Roman" w:hAnsi="Times New Roman" w:cs="Times New Roman"/>
                <w:color w:val="000000"/>
                <w:kern w:val="0"/>
                <w:szCs w:val="21"/>
              </w:rPr>
              <w:t>分。</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2</w:t>
            </w:r>
          </w:p>
        </w:tc>
        <w:tc>
          <w:tcPr>
            <w:tcW w:w="119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590" w:hRule="atLeast"/>
          <w:jc w:val="center"/>
        </w:trPr>
        <w:tc>
          <w:tcPr>
            <w:tcW w:w="125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过</w:t>
            </w:r>
            <w:r>
              <w:rPr>
                <w:color w:val="000000"/>
                <w:kern w:val="0"/>
                <w:szCs w:val="21"/>
              </w:rPr>
              <w:br w:type="textWrapping"/>
            </w:r>
            <w:r>
              <w:rPr>
                <w:color w:val="000000"/>
                <w:kern w:val="0"/>
                <w:szCs w:val="21"/>
              </w:rPr>
              <w:t>程</w:t>
            </w:r>
          </w:p>
        </w:tc>
        <w:tc>
          <w:tcPr>
            <w:tcW w:w="592"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18</w:t>
            </w:r>
          </w:p>
        </w:tc>
        <w:tc>
          <w:tcPr>
            <w:tcW w:w="7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资金</w:t>
            </w:r>
            <w:r>
              <w:rPr>
                <w:color w:val="000000"/>
                <w:kern w:val="0"/>
                <w:szCs w:val="21"/>
              </w:rPr>
              <w:br w:type="textWrapping"/>
            </w:r>
            <w:r>
              <w:rPr>
                <w:color w:val="000000"/>
                <w:kern w:val="0"/>
                <w:szCs w:val="21"/>
              </w:rPr>
              <w:t>管理</w:t>
            </w:r>
          </w:p>
        </w:tc>
        <w:tc>
          <w:tcPr>
            <w:tcW w:w="56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12</w:t>
            </w:r>
          </w:p>
        </w:tc>
        <w:tc>
          <w:tcPr>
            <w:tcW w:w="12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资金</w:t>
            </w:r>
            <w:r>
              <w:rPr>
                <w:color w:val="000000"/>
                <w:kern w:val="0"/>
                <w:szCs w:val="21"/>
              </w:rPr>
              <w:br w:type="textWrapping"/>
            </w:r>
            <w:r>
              <w:rPr>
                <w:color w:val="000000"/>
                <w:kern w:val="0"/>
                <w:szCs w:val="21"/>
              </w:rPr>
              <w:t>到位率</w:t>
            </w: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4</w:t>
            </w:r>
          </w:p>
        </w:tc>
        <w:tc>
          <w:tcPr>
            <w:tcW w:w="204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实际到位资金与预算资金的比率，用以反映和考核资金落实情况对预算支出实施的总体保障程度。</w:t>
            </w:r>
          </w:p>
        </w:tc>
        <w:tc>
          <w:tcPr>
            <w:tcW w:w="5715"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资金到位率</w:t>
            </w:r>
            <w:r>
              <w:rPr>
                <w:color w:val="000000"/>
                <w:kern w:val="0"/>
                <w:szCs w:val="21"/>
              </w:rPr>
              <w:t>=</w:t>
            </w:r>
            <w:r>
              <w:rPr>
                <w:rFonts w:hint="default" w:ascii="Times New Roman" w:hAnsi="Times New Roman" w:cs="Times New Roman"/>
                <w:color w:val="000000"/>
                <w:kern w:val="0"/>
                <w:szCs w:val="21"/>
              </w:rPr>
              <w:t>（实际到位资金</w:t>
            </w:r>
            <w:r>
              <w:rPr>
                <w:color w:val="000000"/>
                <w:kern w:val="0"/>
                <w:szCs w:val="21"/>
              </w:rPr>
              <w:t>/</w:t>
            </w:r>
            <w:r>
              <w:rPr>
                <w:rFonts w:hint="default" w:ascii="Times New Roman" w:hAnsi="Times New Roman" w:cs="Times New Roman"/>
                <w:color w:val="000000"/>
                <w:kern w:val="0"/>
                <w:szCs w:val="21"/>
              </w:rPr>
              <w:t>预算资金）</w:t>
            </w:r>
            <w:r>
              <w:rPr>
                <w:color w:val="000000"/>
                <w:kern w:val="0"/>
                <w:szCs w:val="21"/>
              </w:rPr>
              <w:t>×100%</w:t>
            </w:r>
            <w:r>
              <w:rPr>
                <w:rFonts w:hint="default" w:ascii="Times New Roman" w:hAnsi="Times New Roman" w:cs="Times New Roman"/>
                <w:color w:val="000000"/>
                <w:kern w:val="0"/>
                <w:szCs w:val="21"/>
              </w:rPr>
              <w:t>。</w:t>
            </w:r>
            <w:r>
              <w:rPr>
                <w:color w:val="000000"/>
                <w:kern w:val="0"/>
                <w:szCs w:val="21"/>
              </w:rPr>
              <w:br w:type="textWrapping"/>
            </w:r>
            <w:r>
              <w:rPr>
                <w:rFonts w:hint="default" w:ascii="Times New Roman" w:hAnsi="Times New Roman" w:cs="Times New Roman"/>
                <w:color w:val="000000"/>
                <w:kern w:val="0"/>
                <w:szCs w:val="21"/>
              </w:rPr>
              <w:t>实际到位资金：一定时期（本年度或预算支出期）内落实到具体预算支出的资金。</w:t>
            </w:r>
            <w:r>
              <w:rPr>
                <w:color w:val="000000"/>
                <w:kern w:val="0"/>
                <w:szCs w:val="21"/>
              </w:rPr>
              <w:br w:type="textWrapping"/>
            </w:r>
            <w:r>
              <w:rPr>
                <w:rFonts w:hint="default" w:ascii="Times New Roman" w:hAnsi="Times New Roman" w:cs="Times New Roman"/>
                <w:color w:val="000000"/>
                <w:kern w:val="0"/>
                <w:szCs w:val="21"/>
              </w:rPr>
              <w:t>预算资金：一定时期（本年度或预算支出期）内预算安排到具体预算支出的资金。</w:t>
            </w:r>
            <w:r>
              <w:rPr>
                <w:color w:val="000000"/>
                <w:kern w:val="0"/>
                <w:szCs w:val="21"/>
              </w:rPr>
              <w:br w:type="textWrapping"/>
            </w:r>
            <w:r>
              <w:rPr>
                <w:rFonts w:hint="default" w:ascii="Times New Roman" w:hAnsi="Times New Roman" w:cs="Times New Roman"/>
                <w:color w:val="000000"/>
                <w:kern w:val="0"/>
                <w:szCs w:val="21"/>
              </w:rPr>
              <w:t>资金到位率</w:t>
            </w:r>
            <w:r>
              <w:rPr>
                <w:color w:val="000000"/>
                <w:kern w:val="0"/>
                <w:szCs w:val="21"/>
              </w:rPr>
              <w:t>100%</w:t>
            </w:r>
            <w:r>
              <w:rPr>
                <w:rFonts w:hint="default" w:ascii="Times New Roman" w:hAnsi="Times New Roman" w:cs="Times New Roman"/>
                <w:color w:val="000000"/>
                <w:kern w:val="0"/>
                <w:szCs w:val="21"/>
              </w:rPr>
              <w:t>得</w:t>
            </w:r>
            <w:r>
              <w:rPr>
                <w:color w:val="000000"/>
                <w:kern w:val="0"/>
                <w:szCs w:val="21"/>
              </w:rPr>
              <w:t>4</w:t>
            </w:r>
            <w:r>
              <w:rPr>
                <w:rFonts w:hint="default" w:ascii="Times New Roman" w:hAnsi="Times New Roman" w:cs="Times New Roman"/>
                <w:color w:val="000000"/>
                <w:kern w:val="0"/>
                <w:szCs w:val="21"/>
              </w:rPr>
              <w:t>分，每减少5</w:t>
            </w:r>
            <w:r>
              <w:rPr>
                <w:color w:val="000000"/>
                <w:kern w:val="0"/>
                <w:szCs w:val="21"/>
              </w:rPr>
              <w:t>%</w:t>
            </w:r>
            <w:r>
              <w:rPr>
                <w:rFonts w:hint="default" w:ascii="Times New Roman" w:hAnsi="Times New Roman" w:cs="Times New Roman"/>
                <w:color w:val="000000"/>
                <w:kern w:val="0"/>
                <w:szCs w:val="21"/>
              </w:rPr>
              <w:t>扣</w:t>
            </w:r>
            <w:r>
              <w:rPr>
                <w:color w:val="000000"/>
                <w:kern w:val="0"/>
                <w:szCs w:val="21"/>
              </w:rPr>
              <w:t>1</w:t>
            </w:r>
            <w:r>
              <w:rPr>
                <w:rFonts w:hint="default" w:ascii="Times New Roman" w:hAnsi="Times New Roman" w:cs="Times New Roman"/>
                <w:color w:val="000000"/>
                <w:kern w:val="0"/>
                <w:szCs w:val="21"/>
              </w:rPr>
              <w:t>分，扣完为止。</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4</w:t>
            </w:r>
          </w:p>
        </w:tc>
        <w:tc>
          <w:tcPr>
            <w:tcW w:w="119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065" w:hRule="atLeast"/>
          <w:jc w:val="center"/>
        </w:trPr>
        <w:tc>
          <w:tcPr>
            <w:tcW w:w="12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59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5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121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预算</w:t>
            </w:r>
            <w:r>
              <w:rPr>
                <w:color w:val="000000"/>
                <w:kern w:val="0"/>
                <w:szCs w:val="21"/>
              </w:rPr>
              <w:br w:type="textWrapping"/>
            </w:r>
            <w:r>
              <w:rPr>
                <w:color w:val="000000"/>
                <w:kern w:val="0"/>
                <w:szCs w:val="21"/>
              </w:rPr>
              <w:t>执行率</w:t>
            </w: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4</w:t>
            </w:r>
          </w:p>
        </w:tc>
        <w:tc>
          <w:tcPr>
            <w:tcW w:w="204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预算资金是否按照计划执行，用以反映或考核预算支出预算执行情况。</w:t>
            </w:r>
          </w:p>
        </w:tc>
        <w:tc>
          <w:tcPr>
            <w:tcW w:w="5715"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预算执行率</w:t>
            </w:r>
            <w:r>
              <w:rPr>
                <w:color w:val="000000"/>
                <w:kern w:val="0"/>
                <w:szCs w:val="21"/>
              </w:rPr>
              <w:t>=</w:t>
            </w:r>
            <w:r>
              <w:rPr>
                <w:rFonts w:hint="default" w:ascii="Times New Roman" w:hAnsi="Times New Roman" w:cs="Times New Roman"/>
                <w:color w:val="000000"/>
                <w:kern w:val="0"/>
                <w:szCs w:val="21"/>
              </w:rPr>
              <w:t>（实际支出资金</w:t>
            </w:r>
            <w:r>
              <w:rPr>
                <w:color w:val="000000"/>
                <w:kern w:val="0"/>
                <w:szCs w:val="21"/>
              </w:rPr>
              <w:t>/</w:t>
            </w:r>
            <w:r>
              <w:rPr>
                <w:rFonts w:hint="default" w:ascii="Times New Roman" w:hAnsi="Times New Roman" w:cs="Times New Roman"/>
                <w:color w:val="000000"/>
                <w:kern w:val="0"/>
                <w:szCs w:val="21"/>
              </w:rPr>
              <w:t>实际到位资金）</w:t>
            </w:r>
            <w:r>
              <w:rPr>
                <w:color w:val="000000"/>
                <w:kern w:val="0"/>
                <w:szCs w:val="21"/>
              </w:rPr>
              <w:t>×100%</w:t>
            </w:r>
            <w:r>
              <w:rPr>
                <w:rFonts w:hint="default" w:ascii="Times New Roman" w:hAnsi="Times New Roman" w:cs="Times New Roman"/>
                <w:color w:val="000000"/>
                <w:kern w:val="0"/>
                <w:szCs w:val="21"/>
              </w:rPr>
              <w:t>。</w:t>
            </w:r>
            <w:r>
              <w:rPr>
                <w:color w:val="000000"/>
                <w:kern w:val="0"/>
                <w:szCs w:val="21"/>
              </w:rPr>
              <w:br w:type="textWrapping"/>
            </w:r>
            <w:r>
              <w:rPr>
                <w:rFonts w:hint="default" w:ascii="Times New Roman" w:hAnsi="Times New Roman" w:cs="Times New Roman"/>
                <w:color w:val="000000"/>
                <w:kern w:val="0"/>
                <w:szCs w:val="21"/>
              </w:rPr>
              <w:t>实际支出资金：一定时期（本年度或预算支出期）内预算支出实际拨付的资金。预算执行率</w:t>
            </w:r>
            <w:r>
              <w:rPr>
                <w:color w:val="000000"/>
                <w:kern w:val="0"/>
                <w:szCs w:val="21"/>
              </w:rPr>
              <w:t>100%</w:t>
            </w:r>
            <w:r>
              <w:rPr>
                <w:rFonts w:hint="default" w:ascii="Times New Roman" w:hAnsi="Times New Roman" w:cs="Times New Roman"/>
                <w:color w:val="000000"/>
                <w:kern w:val="0"/>
                <w:szCs w:val="21"/>
              </w:rPr>
              <w:t>得满分，每少</w:t>
            </w:r>
            <w:r>
              <w:rPr>
                <w:color w:val="000000"/>
                <w:kern w:val="0"/>
                <w:szCs w:val="21"/>
              </w:rPr>
              <w:t>2%</w:t>
            </w:r>
            <w:r>
              <w:rPr>
                <w:rFonts w:hint="default" w:ascii="Times New Roman" w:hAnsi="Times New Roman" w:cs="Times New Roman"/>
                <w:color w:val="000000"/>
                <w:kern w:val="0"/>
                <w:szCs w:val="21"/>
              </w:rPr>
              <w:t>扣</w:t>
            </w:r>
            <w:r>
              <w:rPr>
                <w:color w:val="000000"/>
                <w:kern w:val="0"/>
                <w:szCs w:val="21"/>
              </w:rPr>
              <w:t>1</w:t>
            </w:r>
            <w:r>
              <w:rPr>
                <w:rFonts w:hint="default" w:ascii="Times New Roman" w:hAnsi="Times New Roman" w:cs="Times New Roman"/>
                <w:color w:val="000000"/>
                <w:kern w:val="0"/>
                <w:szCs w:val="21"/>
              </w:rPr>
              <w:t>分，扣完为止。</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2</w:t>
            </w:r>
          </w:p>
        </w:tc>
        <w:tc>
          <w:tcPr>
            <w:tcW w:w="1192" w:type="dxa"/>
            <w:tcBorders>
              <w:top w:val="nil"/>
              <w:left w:val="nil"/>
              <w:bottom w:val="single" w:color="auto" w:sz="4" w:space="0"/>
              <w:right w:val="single" w:color="auto" w:sz="4" w:space="0"/>
            </w:tcBorders>
            <w:noWrap/>
            <w:vAlign w:val="top"/>
          </w:tcPr>
          <w:p>
            <w:pPr>
              <w:widowControl/>
              <w:jc w:val="both"/>
              <w:rPr>
                <w:rFonts w:hint="eastAsia" w:ascii="Times New Roman" w:hAnsi="Times New Roman" w:eastAsia="宋体" w:cs="Times New Roman"/>
                <w:color w:val="000000"/>
                <w:kern w:val="0"/>
                <w:sz w:val="22"/>
                <w:szCs w:val="22"/>
                <w:lang w:eastAsia="zh-CN"/>
              </w:rPr>
            </w:pPr>
            <w:r>
              <w:rPr>
                <w:rFonts w:hint="default" w:ascii="Times New Roman" w:hAnsi="Times New Roman" w:cs="Times New Roman"/>
                <w:color w:val="000000"/>
                <w:kern w:val="0"/>
                <w:sz w:val="22"/>
                <w:szCs w:val="22"/>
              </w:rPr>
              <w:t>　</w:t>
            </w:r>
            <w:r>
              <w:rPr>
                <w:rFonts w:hint="eastAsia" w:cs="Times New Roman"/>
                <w:color w:val="000000"/>
                <w:kern w:val="0"/>
                <w:sz w:val="22"/>
                <w:szCs w:val="22"/>
                <w:lang w:eastAsia="zh-CN"/>
              </w:rPr>
              <w:t>项目按资金下达时间一年内安排使用</w:t>
            </w:r>
          </w:p>
        </w:tc>
      </w:tr>
      <w:tr>
        <w:tblPrEx>
          <w:tblCellMar>
            <w:top w:w="0" w:type="dxa"/>
            <w:left w:w="108" w:type="dxa"/>
            <w:bottom w:w="0" w:type="dxa"/>
            <w:right w:w="108" w:type="dxa"/>
          </w:tblCellMar>
        </w:tblPrEx>
        <w:trPr>
          <w:trHeight w:val="2355" w:hRule="atLeast"/>
          <w:jc w:val="center"/>
        </w:trPr>
        <w:tc>
          <w:tcPr>
            <w:tcW w:w="125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p>
        </w:tc>
        <w:tc>
          <w:tcPr>
            <w:tcW w:w="592"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p>
        </w:tc>
        <w:tc>
          <w:tcPr>
            <w:tcW w:w="716" w:type="dxa"/>
            <w:tcBorders>
              <w:top w:val="nil"/>
              <w:left w:val="nil"/>
              <w:bottom w:val="single" w:color="auto" w:sz="4" w:space="0"/>
              <w:right w:val="single" w:color="auto" w:sz="4" w:space="0"/>
            </w:tcBorders>
            <w:shd w:val="clear" w:color="000000" w:fill="FFFFFF"/>
            <w:noWrap w:val="0"/>
            <w:vAlign w:val="center"/>
          </w:tcPr>
          <w:p>
            <w:pPr>
              <w:widowControl/>
              <w:jc w:val="left"/>
              <w:rPr>
                <w:color w:val="000000"/>
                <w:kern w:val="0"/>
                <w:szCs w:val="21"/>
              </w:rPr>
            </w:pPr>
          </w:p>
        </w:tc>
        <w:tc>
          <w:tcPr>
            <w:tcW w:w="567" w:type="dxa"/>
            <w:tcBorders>
              <w:top w:val="nil"/>
              <w:left w:val="nil"/>
              <w:bottom w:val="single" w:color="auto" w:sz="4" w:space="0"/>
              <w:right w:val="single" w:color="auto" w:sz="4" w:space="0"/>
            </w:tcBorders>
            <w:shd w:val="clear" w:color="000000" w:fill="FFFFFF"/>
            <w:noWrap w:val="0"/>
            <w:vAlign w:val="center"/>
          </w:tcPr>
          <w:p>
            <w:pPr>
              <w:widowControl/>
              <w:jc w:val="left"/>
              <w:rPr>
                <w:color w:val="000000"/>
                <w:kern w:val="0"/>
                <w:szCs w:val="21"/>
              </w:rPr>
            </w:pPr>
          </w:p>
        </w:tc>
        <w:tc>
          <w:tcPr>
            <w:tcW w:w="12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资金使用</w:t>
            </w:r>
            <w:r>
              <w:rPr>
                <w:color w:val="000000"/>
                <w:kern w:val="0"/>
                <w:szCs w:val="21"/>
              </w:rPr>
              <w:br w:type="textWrapping"/>
            </w:r>
            <w:r>
              <w:rPr>
                <w:color w:val="000000"/>
                <w:kern w:val="0"/>
                <w:szCs w:val="21"/>
              </w:rPr>
              <w:t>合规性</w:t>
            </w: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4</w:t>
            </w:r>
          </w:p>
        </w:tc>
        <w:tc>
          <w:tcPr>
            <w:tcW w:w="204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预算资金使用是否符合相关的财务管理制度规定，用以反映和考核预算资金的规范运行情况。</w:t>
            </w:r>
          </w:p>
        </w:tc>
        <w:tc>
          <w:tcPr>
            <w:tcW w:w="5715"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是否符合国家财经法规和财务管理制度以及有关专项资金管理办法的规定，符合相关规定得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资金的拨付是否有完整的审批程序和手续，有完整审批程序和手续得1分；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是否符合预算支出预算批复或合同规定的用途，符合规定用途得1分；</w:t>
            </w:r>
            <w:r>
              <w:rPr>
                <w:color w:val="000000"/>
                <w:kern w:val="0"/>
                <w:szCs w:val="21"/>
              </w:rPr>
              <w:br w:type="textWrapping"/>
            </w:r>
            <w:r>
              <w:rPr>
                <w:rFonts w:hint="eastAsia" w:ascii="宋体" w:hAnsi="宋体" w:cs="宋体"/>
                <w:color w:val="000000"/>
                <w:kern w:val="0"/>
                <w:szCs w:val="21"/>
              </w:rPr>
              <w:t>④</w:t>
            </w:r>
            <w:r>
              <w:rPr>
                <w:rFonts w:hint="default" w:ascii="Times New Roman" w:hAnsi="Times New Roman" w:cs="Times New Roman"/>
                <w:color w:val="000000"/>
                <w:kern w:val="0"/>
                <w:szCs w:val="21"/>
              </w:rPr>
              <w:t>是否存在截留、挤占、挪用、虐列支出等情况，无截留、挤占、挪用、虐列支出等情况得1分。</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4</w:t>
            </w:r>
          </w:p>
        </w:tc>
        <w:tc>
          <w:tcPr>
            <w:tcW w:w="119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553" w:hRule="exact"/>
          <w:jc w:val="center"/>
        </w:trPr>
        <w:tc>
          <w:tcPr>
            <w:tcW w:w="12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59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组织</w:t>
            </w:r>
            <w:r>
              <w:rPr>
                <w:color w:val="000000"/>
                <w:kern w:val="0"/>
                <w:szCs w:val="21"/>
              </w:rPr>
              <w:br w:type="textWrapping"/>
            </w:r>
            <w:r>
              <w:rPr>
                <w:color w:val="000000"/>
                <w:kern w:val="0"/>
                <w:szCs w:val="21"/>
              </w:rPr>
              <w:t>实施</w:t>
            </w:r>
          </w:p>
        </w:tc>
        <w:tc>
          <w:tcPr>
            <w:tcW w:w="56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6</w:t>
            </w:r>
          </w:p>
        </w:tc>
        <w:tc>
          <w:tcPr>
            <w:tcW w:w="12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管理制度</w:t>
            </w:r>
            <w:r>
              <w:rPr>
                <w:color w:val="000000"/>
                <w:kern w:val="0"/>
                <w:szCs w:val="21"/>
              </w:rPr>
              <w:br w:type="textWrapping"/>
            </w:r>
            <w:r>
              <w:rPr>
                <w:color w:val="000000"/>
                <w:kern w:val="0"/>
                <w:szCs w:val="21"/>
              </w:rPr>
              <w:t>健全性</w:t>
            </w: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2</w:t>
            </w:r>
          </w:p>
        </w:tc>
        <w:tc>
          <w:tcPr>
            <w:tcW w:w="204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预算支出实施单位的财务和业务管理制度是否健全，用以反映和考核财务和业务管理制度对预算支出顺利实施的保障情况。</w:t>
            </w:r>
          </w:p>
        </w:tc>
        <w:tc>
          <w:tcPr>
            <w:tcW w:w="5715"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是否已制定或具有相应的业务管理制度，有相应的管理制度得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财务和业务管理制度是否合法、合规、完整，管理制度合法、合规、完整得</w:t>
            </w:r>
            <w:r>
              <w:rPr>
                <w:color w:val="000000"/>
                <w:kern w:val="0"/>
                <w:szCs w:val="21"/>
              </w:rPr>
              <w:t>1</w:t>
            </w:r>
            <w:r>
              <w:rPr>
                <w:rFonts w:hint="default" w:ascii="Times New Roman" w:hAnsi="Times New Roman" w:cs="Times New Roman"/>
                <w:color w:val="000000"/>
                <w:kern w:val="0"/>
                <w:szCs w:val="21"/>
              </w:rPr>
              <w:t>分。</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2</w:t>
            </w:r>
          </w:p>
        </w:tc>
        <w:tc>
          <w:tcPr>
            <w:tcW w:w="119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3455" w:hRule="exact"/>
          <w:jc w:val="center"/>
        </w:trPr>
        <w:tc>
          <w:tcPr>
            <w:tcW w:w="12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59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color w:val="000000"/>
                <w:kern w:val="0"/>
                <w:szCs w:val="21"/>
              </w:rPr>
            </w:pPr>
          </w:p>
        </w:tc>
        <w:tc>
          <w:tcPr>
            <w:tcW w:w="5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color w:val="000000"/>
                <w:kern w:val="0"/>
                <w:szCs w:val="21"/>
              </w:rPr>
            </w:pPr>
          </w:p>
        </w:tc>
        <w:tc>
          <w:tcPr>
            <w:tcW w:w="121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制度执行</w:t>
            </w:r>
            <w:r>
              <w:rPr>
                <w:color w:val="000000"/>
                <w:kern w:val="0"/>
                <w:szCs w:val="21"/>
              </w:rPr>
              <w:br w:type="textWrapping"/>
            </w:r>
            <w:r>
              <w:rPr>
                <w:color w:val="000000"/>
                <w:kern w:val="0"/>
                <w:szCs w:val="21"/>
              </w:rPr>
              <w:t>有效性</w:t>
            </w: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4</w:t>
            </w:r>
          </w:p>
        </w:tc>
        <w:tc>
          <w:tcPr>
            <w:tcW w:w="204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预算支出实施是否符合相关业务管理规定，用以反映和考核业务管理制度的有效执行情况。</w:t>
            </w:r>
          </w:p>
        </w:tc>
        <w:tc>
          <w:tcPr>
            <w:tcW w:w="5715"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是否遵守相关法律法规和相关管理规定，遵守相关法律法规相关规定得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预算支出调整及支出调整手续是否完备，预算有调整而无调整手续得</w:t>
            </w:r>
            <w:r>
              <w:rPr>
                <w:color w:val="000000"/>
                <w:kern w:val="0"/>
                <w:szCs w:val="21"/>
              </w:rPr>
              <w:t>0</w:t>
            </w:r>
            <w:r>
              <w:rPr>
                <w:rFonts w:hint="default" w:ascii="Times New Roman" w:hAnsi="Times New Roman" w:cs="Times New Roman"/>
                <w:color w:val="000000"/>
                <w:kern w:val="0"/>
                <w:szCs w:val="21"/>
              </w:rPr>
              <w:t>分，反之得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预算支出合同书、验收报告、技术鉴定等资料是否齐全并及时归档，相关资料齐全并及时归档得</w:t>
            </w:r>
            <w:r>
              <w:rPr>
                <w:color w:val="000000"/>
                <w:kern w:val="0"/>
                <w:szCs w:val="21"/>
              </w:rPr>
              <w:t>1</w:t>
            </w:r>
            <w:r>
              <w:rPr>
                <w:rFonts w:hint="default" w:ascii="Times New Roman" w:hAnsi="Times New Roman" w:cs="Times New Roman"/>
                <w:color w:val="000000"/>
                <w:kern w:val="0"/>
                <w:szCs w:val="21"/>
              </w:rPr>
              <w:t>分，资料不齐全或未及时归档得</w:t>
            </w:r>
            <w:r>
              <w:rPr>
                <w:color w:val="000000"/>
                <w:kern w:val="0"/>
                <w:szCs w:val="21"/>
              </w:rPr>
              <w:t>0.5</w:t>
            </w:r>
            <w:r>
              <w:rPr>
                <w:rFonts w:hint="default" w:ascii="Times New Roman" w:hAnsi="Times New Roman" w:cs="Times New Roman"/>
                <w:color w:val="000000"/>
                <w:kern w:val="0"/>
                <w:szCs w:val="21"/>
              </w:rPr>
              <w:t>分，资料不齐全且未及时归档得</w:t>
            </w:r>
            <w:r>
              <w:rPr>
                <w:color w:val="000000"/>
                <w:kern w:val="0"/>
                <w:szCs w:val="21"/>
              </w:rPr>
              <w:t>0</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④</w:t>
            </w:r>
            <w:r>
              <w:rPr>
                <w:rFonts w:hint="default" w:ascii="Times New Roman" w:hAnsi="Times New Roman" w:cs="Times New Roman"/>
                <w:color w:val="000000"/>
                <w:kern w:val="0"/>
                <w:szCs w:val="21"/>
              </w:rPr>
              <w:t>预算支出实施的人员条件、场地设备、信息支撑等是否落实到位，相关规定落实到位得</w:t>
            </w:r>
            <w:r>
              <w:rPr>
                <w:color w:val="000000"/>
                <w:kern w:val="0"/>
                <w:szCs w:val="21"/>
              </w:rPr>
              <w:t>1</w:t>
            </w:r>
            <w:r>
              <w:rPr>
                <w:rFonts w:hint="default" w:ascii="Times New Roman" w:hAnsi="Times New Roman" w:cs="Times New Roman"/>
                <w:color w:val="000000"/>
                <w:kern w:val="0"/>
                <w:szCs w:val="21"/>
              </w:rPr>
              <w:t>分，未完全落实到位得</w:t>
            </w:r>
            <w:r>
              <w:rPr>
                <w:color w:val="000000"/>
                <w:kern w:val="0"/>
                <w:szCs w:val="21"/>
              </w:rPr>
              <w:t>0.5</w:t>
            </w:r>
            <w:r>
              <w:rPr>
                <w:rFonts w:hint="default" w:ascii="Times New Roman" w:hAnsi="Times New Roman" w:cs="Times New Roman"/>
                <w:color w:val="000000"/>
                <w:kern w:val="0"/>
                <w:szCs w:val="21"/>
              </w:rPr>
              <w:t>分，完全未落实得</w:t>
            </w:r>
            <w:r>
              <w:rPr>
                <w:color w:val="000000"/>
                <w:kern w:val="0"/>
                <w:szCs w:val="21"/>
              </w:rPr>
              <w:t>0</w:t>
            </w:r>
            <w:r>
              <w:rPr>
                <w:rFonts w:hint="default" w:ascii="Times New Roman" w:hAnsi="Times New Roman" w:cs="Times New Roman"/>
                <w:color w:val="000000"/>
                <w:kern w:val="0"/>
                <w:szCs w:val="21"/>
              </w:rPr>
              <w:t>分。</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4</w:t>
            </w:r>
          </w:p>
        </w:tc>
        <w:tc>
          <w:tcPr>
            <w:tcW w:w="119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3315" w:hRule="atLeast"/>
          <w:jc w:val="center"/>
        </w:trPr>
        <w:tc>
          <w:tcPr>
            <w:tcW w:w="1256"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color w:val="000000"/>
                <w:kern w:val="0"/>
                <w:szCs w:val="21"/>
              </w:rPr>
            </w:pPr>
            <w:r>
              <w:rPr>
                <w:color w:val="000000"/>
                <w:kern w:val="0"/>
                <w:szCs w:val="21"/>
              </w:rPr>
              <w:t>产   出</w:t>
            </w:r>
          </w:p>
        </w:tc>
        <w:tc>
          <w:tcPr>
            <w:tcW w:w="592"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Cs w:val="21"/>
              </w:rPr>
            </w:pPr>
            <w:r>
              <w:rPr>
                <w:color w:val="000000"/>
                <w:kern w:val="0"/>
                <w:szCs w:val="21"/>
              </w:rPr>
              <w:t>32</w:t>
            </w:r>
          </w:p>
        </w:tc>
        <w:tc>
          <w:tcPr>
            <w:tcW w:w="716"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产出</w:t>
            </w:r>
            <w:r>
              <w:rPr>
                <w:color w:val="000000"/>
                <w:kern w:val="0"/>
                <w:szCs w:val="21"/>
              </w:rPr>
              <w:br w:type="textWrapping"/>
            </w:r>
            <w:r>
              <w:rPr>
                <w:color w:val="000000"/>
                <w:kern w:val="0"/>
                <w:szCs w:val="21"/>
              </w:rPr>
              <w:t>数量</w:t>
            </w:r>
          </w:p>
        </w:tc>
        <w:tc>
          <w:tcPr>
            <w:tcW w:w="567"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2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实际</w:t>
            </w:r>
            <w:r>
              <w:rPr>
                <w:color w:val="000000"/>
                <w:kern w:val="0"/>
                <w:szCs w:val="21"/>
              </w:rPr>
              <w:br w:type="textWrapping"/>
            </w:r>
            <w:r>
              <w:rPr>
                <w:color w:val="000000"/>
                <w:kern w:val="0"/>
                <w:szCs w:val="21"/>
              </w:rPr>
              <w:t>完成率</w:t>
            </w: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204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预算支出实施的实际产出数与计划产出数的比率，用以反映和考核预算支出产出数量目标的实现程度。</w:t>
            </w:r>
          </w:p>
        </w:tc>
        <w:tc>
          <w:tcPr>
            <w:tcW w:w="5715"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1.按年度项目实施计划批复，所有子项目建设个数不低于批复个数，能全部完成各项批复内容的，得8分；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2.基本完成各项批复内容，所有子项目建设个数不低于批复个数，但有个别子项建设内容与批复明细计划不一致的，得6分（经批准调整的项目除外）；</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3.对照设计或计划批复内容，个别子项目建设个数低于批复个数，发现有部分子项擅自改变批复内容，得4分；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4.对照设计或计划批复内容，所有子项目建设个数低于批复个数，发现有部分子项擅自改变批复内容，得2分；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5.未按设计或计划批复要求，有大量子项擅自改变建设规模或大量子项目擅自变更建设内容，得0分。</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8</w:t>
            </w:r>
          </w:p>
        </w:tc>
        <w:tc>
          <w:tcPr>
            <w:tcW w:w="119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805" w:hRule="atLeast"/>
          <w:jc w:val="center"/>
        </w:trPr>
        <w:tc>
          <w:tcPr>
            <w:tcW w:w="12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59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16"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产出</w:t>
            </w:r>
            <w:r>
              <w:rPr>
                <w:color w:val="000000"/>
                <w:kern w:val="0"/>
                <w:szCs w:val="21"/>
              </w:rPr>
              <w:br w:type="textWrapping"/>
            </w:r>
            <w:r>
              <w:rPr>
                <w:color w:val="000000"/>
                <w:kern w:val="0"/>
                <w:szCs w:val="21"/>
              </w:rPr>
              <w:t>质量</w:t>
            </w:r>
          </w:p>
        </w:tc>
        <w:tc>
          <w:tcPr>
            <w:tcW w:w="567"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2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质量</w:t>
            </w:r>
            <w:r>
              <w:rPr>
                <w:color w:val="000000"/>
                <w:kern w:val="0"/>
                <w:szCs w:val="21"/>
              </w:rPr>
              <w:br w:type="textWrapping"/>
            </w:r>
            <w:r>
              <w:rPr>
                <w:color w:val="000000"/>
                <w:kern w:val="0"/>
                <w:szCs w:val="21"/>
              </w:rPr>
              <w:t>达标率</w:t>
            </w: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204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预算支出完成的质量达标产出数与实际产出数的比率，用以反映和考核预算支出产出质量目标的实现程度。</w:t>
            </w:r>
          </w:p>
        </w:tc>
        <w:tc>
          <w:tcPr>
            <w:tcW w:w="5715"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经检查、抽检和检测：</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1.项目全部完成，质量验收全部合格，现场踏勘，观感良好，且工程实体质量良好，得8分；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2.项目质量验收合格，现场踏勘，观感较好，实体质量较好，有少量存在缺陷、且及时整改处理的，得6分；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3.项目质量验收合格，现场踏勘，观感一般，实体质量一般，存在质量缺陷未能及时处理的，得4分；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4.验收不合格，实体质量差，得0分；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5.项目若出现重大质量、安全事故的，不论满足几项均得0分。</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8</w:t>
            </w:r>
          </w:p>
        </w:tc>
        <w:tc>
          <w:tcPr>
            <w:tcW w:w="119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545" w:hRule="atLeast"/>
          <w:jc w:val="center"/>
        </w:trPr>
        <w:tc>
          <w:tcPr>
            <w:tcW w:w="12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59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16"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产出</w:t>
            </w:r>
            <w:r>
              <w:rPr>
                <w:color w:val="000000"/>
                <w:kern w:val="0"/>
                <w:szCs w:val="21"/>
              </w:rPr>
              <w:br w:type="textWrapping"/>
            </w:r>
            <w:r>
              <w:rPr>
                <w:color w:val="000000"/>
                <w:kern w:val="0"/>
                <w:szCs w:val="21"/>
              </w:rPr>
              <w:t>时效</w:t>
            </w:r>
          </w:p>
        </w:tc>
        <w:tc>
          <w:tcPr>
            <w:tcW w:w="567"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2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完成</w:t>
            </w:r>
            <w:r>
              <w:rPr>
                <w:color w:val="000000"/>
                <w:kern w:val="0"/>
                <w:szCs w:val="21"/>
              </w:rPr>
              <w:br w:type="textWrapping"/>
            </w:r>
            <w:r>
              <w:rPr>
                <w:color w:val="000000"/>
                <w:kern w:val="0"/>
                <w:szCs w:val="21"/>
              </w:rPr>
              <w:t>及时性</w:t>
            </w: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204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预算支出实际完成时间与计划完成时间的比较，用以反映和考核预算支出产出时效目标的实现程度。</w:t>
            </w:r>
          </w:p>
        </w:tc>
        <w:tc>
          <w:tcPr>
            <w:tcW w:w="5715"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实际完成时间：预算支出实施单位完成该预算支出实际所耗用的时间。</w:t>
            </w:r>
            <w:r>
              <w:rPr>
                <w:color w:val="000000"/>
                <w:kern w:val="0"/>
                <w:szCs w:val="21"/>
              </w:rPr>
              <w:br w:type="textWrapping"/>
            </w:r>
            <w:r>
              <w:rPr>
                <w:rFonts w:hint="default" w:ascii="Times New Roman" w:hAnsi="Times New Roman" w:cs="Times New Roman"/>
                <w:color w:val="000000"/>
                <w:kern w:val="0"/>
                <w:szCs w:val="21"/>
              </w:rPr>
              <w:t>计划完成时间：按照预算支出实施计划或相关规定完成该预算支出所需的时间。按规定时间内完成得满分，超出预计时间10%扣2分，超出20%扣4分，超出30%扣6分，超出40%不得分。</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8</w:t>
            </w:r>
          </w:p>
        </w:tc>
        <w:tc>
          <w:tcPr>
            <w:tcW w:w="119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1924" w:hRule="atLeast"/>
          <w:jc w:val="center"/>
        </w:trPr>
        <w:tc>
          <w:tcPr>
            <w:tcW w:w="125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color w:val="000000"/>
                <w:kern w:val="0"/>
                <w:szCs w:val="21"/>
              </w:rPr>
            </w:pPr>
          </w:p>
        </w:tc>
        <w:tc>
          <w:tcPr>
            <w:tcW w:w="592" w:type="dxa"/>
            <w:tcBorders>
              <w:top w:val="nil"/>
              <w:left w:val="nil"/>
              <w:bottom w:val="single" w:color="auto" w:sz="4" w:space="0"/>
              <w:right w:val="single" w:color="auto" w:sz="4" w:space="0"/>
            </w:tcBorders>
            <w:shd w:val="clear" w:color="000000" w:fill="FFFFFF"/>
            <w:noWrap/>
            <w:vAlign w:val="center"/>
          </w:tcPr>
          <w:p>
            <w:pPr>
              <w:widowControl/>
              <w:jc w:val="left"/>
              <w:rPr>
                <w:color w:val="000000"/>
                <w:kern w:val="0"/>
                <w:szCs w:val="21"/>
              </w:rPr>
            </w:pPr>
          </w:p>
        </w:tc>
        <w:tc>
          <w:tcPr>
            <w:tcW w:w="716"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产出</w:t>
            </w:r>
            <w:r>
              <w:rPr>
                <w:color w:val="000000"/>
                <w:kern w:val="0"/>
                <w:szCs w:val="21"/>
              </w:rPr>
              <w:br w:type="textWrapping"/>
            </w:r>
            <w:r>
              <w:rPr>
                <w:color w:val="000000"/>
                <w:kern w:val="0"/>
                <w:szCs w:val="21"/>
              </w:rPr>
              <w:t>成本</w:t>
            </w:r>
          </w:p>
        </w:tc>
        <w:tc>
          <w:tcPr>
            <w:tcW w:w="567"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2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成本</w:t>
            </w:r>
            <w:r>
              <w:rPr>
                <w:color w:val="000000"/>
                <w:kern w:val="0"/>
                <w:szCs w:val="21"/>
              </w:rPr>
              <w:br w:type="textWrapping"/>
            </w:r>
            <w:r>
              <w:rPr>
                <w:color w:val="000000"/>
                <w:kern w:val="0"/>
                <w:szCs w:val="21"/>
              </w:rPr>
              <w:t>节约率</w:t>
            </w: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204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完成预算支出计划工作目标的实际节约成本与计划成本的比率，用以反映和考核预算支出的成本节约程度。</w:t>
            </w:r>
          </w:p>
        </w:tc>
        <w:tc>
          <w:tcPr>
            <w:tcW w:w="5715"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成本节约率</w:t>
            </w:r>
            <w:r>
              <w:rPr>
                <w:color w:val="000000"/>
                <w:kern w:val="0"/>
                <w:szCs w:val="21"/>
              </w:rPr>
              <w:t>=[</w:t>
            </w:r>
            <w:r>
              <w:rPr>
                <w:rFonts w:hint="default" w:ascii="Times New Roman" w:hAnsi="Times New Roman" w:cs="Times New Roman"/>
                <w:color w:val="000000"/>
                <w:kern w:val="0"/>
                <w:szCs w:val="21"/>
              </w:rPr>
              <w:t>（计划成本</w:t>
            </w:r>
            <w:r>
              <w:rPr>
                <w:color w:val="000000"/>
                <w:kern w:val="0"/>
                <w:szCs w:val="21"/>
              </w:rPr>
              <w:t>-</w:t>
            </w:r>
            <w:r>
              <w:rPr>
                <w:rFonts w:hint="default" w:ascii="Times New Roman" w:hAnsi="Times New Roman" w:cs="Times New Roman"/>
                <w:color w:val="000000"/>
                <w:kern w:val="0"/>
                <w:szCs w:val="21"/>
              </w:rPr>
              <w:t>实际成本）</w:t>
            </w:r>
            <w:r>
              <w:rPr>
                <w:color w:val="000000"/>
                <w:kern w:val="0"/>
                <w:szCs w:val="21"/>
              </w:rPr>
              <w:t>/</w:t>
            </w:r>
            <w:r>
              <w:rPr>
                <w:rFonts w:hint="default" w:ascii="Times New Roman" w:hAnsi="Times New Roman" w:cs="Times New Roman"/>
                <w:color w:val="000000"/>
                <w:kern w:val="0"/>
                <w:szCs w:val="21"/>
              </w:rPr>
              <w:t>计划成本</w:t>
            </w:r>
            <w:r>
              <w:rPr>
                <w:color w:val="000000"/>
                <w:kern w:val="0"/>
                <w:szCs w:val="21"/>
              </w:rPr>
              <w:t>]×100%</w:t>
            </w:r>
            <w:r>
              <w:rPr>
                <w:rFonts w:hint="default" w:ascii="Times New Roman" w:hAnsi="Times New Roman" w:cs="Times New Roman"/>
                <w:color w:val="000000"/>
                <w:kern w:val="0"/>
                <w:szCs w:val="21"/>
              </w:rPr>
              <w:t>。</w:t>
            </w:r>
            <w:r>
              <w:rPr>
                <w:color w:val="000000"/>
                <w:kern w:val="0"/>
                <w:szCs w:val="21"/>
              </w:rPr>
              <w:br w:type="textWrapping"/>
            </w:r>
            <w:r>
              <w:rPr>
                <w:rFonts w:hint="default" w:ascii="Times New Roman" w:hAnsi="Times New Roman" w:cs="Times New Roman"/>
                <w:color w:val="000000"/>
                <w:kern w:val="0"/>
                <w:szCs w:val="21"/>
              </w:rPr>
              <w:t>实际成本：预算支出实施单位如期、保质、保量完成既定工作目标实际所耗费的支出。</w:t>
            </w:r>
            <w:r>
              <w:rPr>
                <w:color w:val="000000"/>
                <w:kern w:val="0"/>
                <w:szCs w:val="21"/>
              </w:rPr>
              <w:br w:type="textWrapping"/>
            </w:r>
            <w:r>
              <w:rPr>
                <w:rFonts w:hint="default" w:ascii="Times New Roman" w:hAnsi="Times New Roman" w:cs="Times New Roman"/>
                <w:color w:val="000000"/>
                <w:kern w:val="0"/>
                <w:szCs w:val="21"/>
              </w:rPr>
              <w:t>计划成本：预算支出实施单位为完成工作目标计划安排的支出，一般以预算支出预算为参考。未超出预算得满分，每超出预算</w:t>
            </w:r>
            <w:r>
              <w:rPr>
                <w:color w:val="000000"/>
                <w:kern w:val="0"/>
                <w:szCs w:val="21"/>
              </w:rPr>
              <w:t>2%</w:t>
            </w:r>
            <w:r>
              <w:rPr>
                <w:rFonts w:hint="default" w:ascii="Times New Roman" w:hAnsi="Times New Roman" w:cs="Times New Roman"/>
                <w:color w:val="000000"/>
                <w:kern w:val="0"/>
                <w:szCs w:val="21"/>
              </w:rPr>
              <w:t>扣</w:t>
            </w:r>
            <w:r>
              <w:rPr>
                <w:color w:val="000000"/>
                <w:kern w:val="0"/>
                <w:szCs w:val="21"/>
              </w:rPr>
              <w:t>1</w:t>
            </w:r>
            <w:r>
              <w:rPr>
                <w:rFonts w:hint="default" w:ascii="Times New Roman" w:hAnsi="Times New Roman" w:cs="Times New Roman"/>
                <w:color w:val="000000"/>
                <w:kern w:val="0"/>
                <w:szCs w:val="21"/>
              </w:rPr>
              <w:t>分。</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8</w:t>
            </w:r>
          </w:p>
        </w:tc>
        <w:tc>
          <w:tcPr>
            <w:tcW w:w="119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735" w:hRule="exact"/>
          <w:jc w:val="center"/>
        </w:trPr>
        <w:tc>
          <w:tcPr>
            <w:tcW w:w="1256"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color w:val="000000"/>
                <w:kern w:val="0"/>
                <w:szCs w:val="21"/>
              </w:rPr>
            </w:pPr>
            <w:r>
              <w:rPr>
                <w:color w:val="000000"/>
                <w:kern w:val="0"/>
                <w:szCs w:val="21"/>
              </w:rPr>
              <w:t>效   益</w:t>
            </w:r>
          </w:p>
        </w:tc>
        <w:tc>
          <w:tcPr>
            <w:tcW w:w="592"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Cs w:val="21"/>
              </w:rPr>
            </w:pPr>
            <w:r>
              <w:rPr>
                <w:color w:val="000000"/>
                <w:kern w:val="0"/>
                <w:szCs w:val="21"/>
              </w:rPr>
              <w:t>30</w:t>
            </w:r>
          </w:p>
        </w:tc>
        <w:tc>
          <w:tcPr>
            <w:tcW w:w="7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预算支出</w:t>
            </w:r>
            <w:r>
              <w:rPr>
                <w:color w:val="000000"/>
                <w:kern w:val="0"/>
                <w:szCs w:val="21"/>
              </w:rPr>
              <w:br w:type="textWrapping"/>
            </w:r>
            <w:r>
              <w:rPr>
                <w:color w:val="000000"/>
                <w:kern w:val="0"/>
                <w:szCs w:val="21"/>
              </w:rPr>
              <w:t>效益</w:t>
            </w:r>
          </w:p>
        </w:tc>
        <w:tc>
          <w:tcPr>
            <w:tcW w:w="56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30</w:t>
            </w:r>
          </w:p>
        </w:tc>
        <w:tc>
          <w:tcPr>
            <w:tcW w:w="121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经济效益</w:t>
            </w: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5</w:t>
            </w:r>
          </w:p>
        </w:tc>
        <w:tc>
          <w:tcPr>
            <w:tcW w:w="204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预算支出实施所产生的经济效益。</w:t>
            </w:r>
          </w:p>
        </w:tc>
        <w:tc>
          <w:tcPr>
            <w:tcW w:w="571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预算支出实施所产生的社会效益、经济效益、生态效益、可持续影响等。可根据预算支出实际情况有选择地设置和细化。（各项中成效明显，5分；有一定成效，3～4分；成效不明显，1～2分；无成效，0分）</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5</w:t>
            </w:r>
          </w:p>
        </w:tc>
        <w:tc>
          <w:tcPr>
            <w:tcW w:w="119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548" w:hRule="exact"/>
          <w:jc w:val="center"/>
        </w:trPr>
        <w:tc>
          <w:tcPr>
            <w:tcW w:w="12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59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5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121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社会效益</w:t>
            </w: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5</w:t>
            </w:r>
          </w:p>
        </w:tc>
        <w:tc>
          <w:tcPr>
            <w:tcW w:w="204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预算支出实施所产生的社会效益。</w:t>
            </w:r>
          </w:p>
        </w:tc>
        <w:tc>
          <w:tcPr>
            <w:tcW w:w="571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cs="Times New Roman"/>
                <w:color w:val="000000"/>
                <w:kern w:val="0"/>
                <w:szCs w:val="21"/>
              </w:rPr>
            </w:pP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5</w:t>
            </w:r>
          </w:p>
        </w:tc>
        <w:tc>
          <w:tcPr>
            <w:tcW w:w="1192" w:type="dxa"/>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672" w:hRule="exact"/>
          <w:jc w:val="center"/>
        </w:trPr>
        <w:tc>
          <w:tcPr>
            <w:tcW w:w="12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59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5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121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可持续影响</w:t>
            </w: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5</w:t>
            </w:r>
          </w:p>
        </w:tc>
        <w:tc>
          <w:tcPr>
            <w:tcW w:w="204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预算支出实施的可持续影响。</w:t>
            </w:r>
          </w:p>
        </w:tc>
        <w:tc>
          <w:tcPr>
            <w:tcW w:w="571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cs="Times New Roman"/>
                <w:color w:val="000000"/>
                <w:kern w:val="0"/>
                <w:szCs w:val="21"/>
              </w:rPr>
            </w:pP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5</w:t>
            </w:r>
          </w:p>
        </w:tc>
        <w:tc>
          <w:tcPr>
            <w:tcW w:w="119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703" w:hRule="exact"/>
          <w:jc w:val="center"/>
        </w:trPr>
        <w:tc>
          <w:tcPr>
            <w:tcW w:w="125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59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5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121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环境、生态效益</w:t>
            </w: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5</w:t>
            </w:r>
          </w:p>
        </w:tc>
        <w:tc>
          <w:tcPr>
            <w:tcW w:w="204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预算支出实施所产生的环境、生态效益。</w:t>
            </w:r>
          </w:p>
        </w:tc>
        <w:tc>
          <w:tcPr>
            <w:tcW w:w="571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cs="Times New Roman"/>
                <w:color w:val="000000"/>
                <w:kern w:val="0"/>
                <w:szCs w:val="21"/>
              </w:rPr>
            </w:pP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5</w:t>
            </w:r>
          </w:p>
        </w:tc>
        <w:tc>
          <w:tcPr>
            <w:tcW w:w="119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602" w:hRule="atLeast"/>
          <w:jc w:val="center"/>
        </w:trPr>
        <w:tc>
          <w:tcPr>
            <w:tcW w:w="125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color w:val="000000"/>
                <w:kern w:val="0"/>
                <w:szCs w:val="21"/>
              </w:rPr>
            </w:pPr>
          </w:p>
        </w:tc>
        <w:tc>
          <w:tcPr>
            <w:tcW w:w="592" w:type="dxa"/>
            <w:tcBorders>
              <w:top w:val="nil"/>
              <w:left w:val="nil"/>
              <w:bottom w:val="single" w:color="auto" w:sz="4" w:space="0"/>
              <w:right w:val="single" w:color="auto" w:sz="4" w:space="0"/>
            </w:tcBorders>
            <w:shd w:val="clear" w:color="000000" w:fill="FFFFFF"/>
            <w:noWrap/>
            <w:vAlign w:val="center"/>
          </w:tcPr>
          <w:p>
            <w:pPr>
              <w:widowControl/>
              <w:jc w:val="left"/>
              <w:rPr>
                <w:color w:val="000000"/>
                <w:kern w:val="0"/>
                <w:szCs w:val="21"/>
              </w:rPr>
            </w:pPr>
          </w:p>
        </w:tc>
        <w:tc>
          <w:tcPr>
            <w:tcW w:w="716" w:type="dxa"/>
            <w:tcBorders>
              <w:top w:val="nil"/>
              <w:left w:val="nil"/>
              <w:bottom w:val="single" w:color="auto" w:sz="4" w:space="0"/>
              <w:right w:val="single" w:color="auto" w:sz="4" w:space="0"/>
            </w:tcBorders>
            <w:shd w:val="clear" w:color="000000" w:fill="FFFFFF"/>
            <w:noWrap w:val="0"/>
            <w:vAlign w:val="center"/>
          </w:tcPr>
          <w:p>
            <w:pPr>
              <w:widowControl/>
              <w:jc w:val="left"/>
              <w:rPr>
                <w:color w:val="000000"/>
                <w:kern w:val="0"/>
                <w:szCs w:val="21"/>
              </w:rPr>
            </w:pPr>
          </w:p>
        </w:tc>
        <w:tc>
          <w:tcPr>
            <w:tcW w:w="567" w:type="dxa"/>
            <w:tcBorders>
              <w:top w:val="nil"/>
              <w:left w:val="nil"/>
              <w:bottom w:val="single" w:color="auto" w:sz="4" w:space="0"/>
              <w:right w:val="single" w:color="auto" w:sz="4" w:space="0"/>
            </w:tcBorders>
            <w:shd w:val="clear" w:color="000000" w:fill="FFFFFF"/>
            <w:noWrap w:val="0"/>
            <w:vAlign w:val="center"/>
          </w:tcPr>
          <w:p>
            <w:pPr>
              <w:widowControl/>
              <w:jc w:val="left"/>
              <w:rPr>
                <w:color w:val="000000"/>
                <w:kern w:val="0"/>
                <w:szCs w:val="21"/>
              </w:rPr>
            </w:pPr>
          </w:p>
        </w:tc>
        <w:tc>
          <w:tcPr>
            <w:tcW w:w="12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社会公众</w:t>
            </w:r>
            <w:r>
              <w:rPr>
                <w:color w:val="000000"/>
                <w:kern w:val="0"/>
                <w:szCs w:val="21"/>
              </w:rPr>
              <w:br w:type="textWrapping"/>
            </w:r>
            <w:r>
              <w:rPr>
                <w:color w:val="000000"/>
                <w:kern w:val="0"/>
                <w:szCs w:val="21"/>
              </w:rPr>
              <w:t>或服务对</w:t>
            </w:r>
            <w:r>
              <w:rPr>
                <w:color w:val="000000"/>
                <w:kern w:val="0"/>
                <w:szCs w:val="21"/>
              </w:rPr>
              <w:br w:type="textWrapping"/>
            </w:r>
            <w:r>
              <w:rPr>
                <w:color w:val="000000"/>
                <w:kern w:val="0"/>
                <w:szCs w:val="21"/>
              </w:rPr>
              <w:t>象满意度</w:t>
            </w: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10</w:t>
            </w:r>
          </w:p>
        </w:tc>
        <w:tc>
          <w:tcPr>
            <w:tcW w:w="204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社会公众或服务对象对预算支出实施效果的满意程度。</w:t>
            </w:r>
          </w:p>
        </w:tc>
        <w:tc>
          <w:tcPr>
            <w:tcW w:w="5715"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社会公众或服务对象是指因该预算支出实施而受到影响的部门、群体或个人。一般采取社会调查的方式。具体指标以百分数进行表示，达到预定目标得满分，每降低</w:t>
            </w:r>
            <w:r>
              <w:rPr>
                <w:color w:val="000000"/>
                <w:kern w:val="0"/>
                <w:szCs w:val="21"/>
              </w:rPr>
              <w:t>2%</w:t>
            </w:r>
            <w:r>
              <w:rPr>
                <w:rFonts w:hint="default" w:ascii="Times New Roman" w:hAnsi="Times New Roman" w:cs="Times New Roman"/>
                <w:color w:val="000000"/>
                <w:kern w:val="0"/>
                <w:szCs w:val="21"/>
              </w:rPr>
              <w:t>扣</w:t>
            </w:r>
            <w:r>
              <w:rPr>
                <w:color w:val="000000"/>
                <w:kern w:val="0"/>
                <w:szCs w:val="21"/>
              </w:rPr>
              <w:t>1</w:t>
            </w:r>
            <w:r>
              <w:rPr>
                <w:rFonts w:hint="default" w:ascii="Times New Roman" w:hAnsi="Times New Roman" w:cs="Times New Roman"/>
                <w:color w:val="000000"/>
                <w:kern w:val="0"/>
                <w:szCs w:val="21"/>
              </w:rPr>
              <w:t>分。</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10</w:t>
            </w:r>
          </w:p>
        </w:tc>
        <w:tc>
          <w:tcPr>
            <w:tcW w:w="1192"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p>
            <w:pPr>
              <w:widowControl/>
              <w:jc w:val="center"/>
              <w:rPr>
                <w:rFonts w:hint="default" w:ascii="Times New Roman" w:hAnsi="Times New Roman" w:cs="Times New Roman"/>
                <w:color w:val="000000"/>
                <w:kern w:val="2"/>
                <w:sz w:val="21"/>
                <w:szCs w:val="24"/>
              </w:rPr>
            </w:pPr>
          </w:p>
        </w:tc>
      </w:tr>
      <w:tr>
        <w:tblPrEx>
          <w:tblCellMar>
            <w:top w:w="0" w:type="dxa"/>
            <w:left w:w="108" w:type="dxa"/>
            <w:bottom w:w="0" w:type="dxa"/>
            <w:right w:w="108" w:type="dxa"/>
          </w:tblCellMar>
        </w:tblPrEx>
        <w:trPr>
          <w:trHeight w:val="420" w:hRule="atLeast"/>
          <w:jc w:val="center"/>
        </w:trPr>
        <w:tc>
          <w:tcPr>
            <w:tcW w:w="1256"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rPr>
            </w:pPr>
            <w:r>
              <w:rPr>
                <w:rFonts w:hint="default" w:ascii="宋体" w:hAnsi="宋体" w:cs="宋体"/>
                <w:color w:val="000000"/>
                <w:kern w:val="0"/>
                <w:sz w:val="22"/>
                <w:szCs w:val="22"/>
              </w:rPr>
              <w:t>合计</w:t>
            </w:r>
          </w:p>
        </w:tc>
        <w:tc>
          <w:tcPr>
            <w:tcW w:w="592" w:type="dxa"/>
            <w:tcBorders>
              <w:top w:val="nil"/>
              <w:left w:val="nil"/>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rPr>
            </w:pPr>
            <w:r>
              <w:rPr>
                <w:rFonts w:hint="default" w:ascii="宋体" w:hAnsi="宋体" w:cs="宋体"/>
                <w:color w:val="000000"/>
                <w:kern w:val="0"/>
                <w:sz w:val="22"/>
                <w:szCs w:val="22"/>
              </w:rPr>
              <w:t>100</w:t>
            </w:r>
          </w:p>
        </w:tc>
        <w:tc>
          <w:tcPr>
            <w:tcW w:w="716" w:type="dxa"/>
            <w:tcBorders>
              <w:top w:val="nil"/>
              <w:left w:val="nil"/>
              <w:bottom w:val="single" w:color="auto" w:sz="4" w:space="0"/>
              <w:right w:val="single" w:color="auto" w:sz="4" w:space="0"/>
            </w:tcBorders>
            <w:noWrap/>
            <w:vAlign w:val="center"/>
          </w:tcPr>
          <w:p>
            <w:pPr>
              <w:widowControl/>
              <w:jc w:val="left"/>
              <w:rPr>
                <w:rFonts w:hint="default" w:ascii="宋体" w:hAnsi="宋体" w:cs="宋体"/>
                <w:color w:val="000000"/>
                <w:kern w:val="0"/>
                <w:sz w:val="22"/>
                <w:szCs w:val="22"/>
              </w:rPr>
            </w:pPr>
          </w:p>
        </w:tc>
        <w:tc>
          <w:tcPr>
            <w:tcW w:w="567" w:type="dxa"/>
            <w:tcBorders>
              <w:top w:val="nil"/>
              <w:left w:val="nil"/>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rPr>
            </w:pPr>
            <w:r>
              <w:rPr>
                <w:rFonts w:hint="default" w:ascii="宋体" w:hAnsi="宋体" w:cs="宋体"/>
                <w:color w:val="000000"/>
                <w:kern w:val="0"/>
                <w:sz w:val="22"/>
                <w:szCs w:val="22"/>
              </w:rPr>
              <w:t>100</w:t>
            </w:r>
          </w:p>
        </w:tc>
        <w:tc>
          <w:tcPr>
            <w:tcW w:w="1215" w:type="dxa"/>
            <w:tcBorders>
              <w:top w:val="nil"/>
              <w:left w:val="nil"/>
              <w:bottom w:val="single" w:color="auto" w:sz="4" w:space="0"/>
              <w:right w:val="single" w:color="auto" w:sz="4" w:space="0"/>
            </w:tcBorders>
            <w:noWrap/>
            <w:vAlign w:val="center"/>
          </w:tcPr>
          <w:p>
            <w:pPr>
              <w:widowControl/>
              <w:jc w:val="left"/>
              <w:rPr>
                <w:rFonts w:hint="default" w:ascii="宋体" w:hAnsi="宋体" w:cs="宋体"/>
                <w:color w:val="000000"/>
                <w:kern w:val="0"/>
                <w:sz w:val="22"/>
                <w:szCs w:val="22"/>
              </w:rPr>
            </w:pPr>
          </w:p>
        </w:tc>
        <w:tc>
          <w:tcPr>
            <w:tcW w:w="615" w:type="dxa"/>
            <w:tcBorders>
              <w:top w:val="nil"/>
              <w:left w:val="nil"/>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rPr>
            </w:pPr>
            <w:r>
              <w:rPr>
                <w:rFonts w:hint="default" w:ascii="宋体" w:hAnsi="宋体" w:cs="宋体"/>
                <w:color w:val="000000"/>
                <w:kern w:val="0"/>
                <w:sz w:val="22"/>
                <w:szCs w:val="22"/>
              </w:rPr>
              <w:t>100</w:t>
            </w:r>
          </w:p>
        </w:tc>
        <w:tc>
          <w:tcPr>
            <w:tcW w:w="2040" w:type="dxa"/>
            <w:tcBorders>
              <w:top w:val="nil"/>
              <w:left w:val="nil"/>
              <w:bottom w:val="single" w:color="auto" w:sz="4" w:space="0"/>
              <w:right w:val="single" w:color="auto" w:sz="4" w:space="0"/>
            </w:tcBorders>
            <w:noWrap/>
            <w:vAlign w:val="center"/>
          </w:tcPr>
          <w:p>
            <w:pPr>
              <w:widowControl/>
              <w:jc w:val="left"/>
              <w:rPr>
                <w:rFonts w:hint="default" w:ascii="宋体" w:hAnsi="宋体" w:cs="宋体"/>
                <w:color w:val="000000"/>
                <w:kern w:val="0"/>
                <w:sz w:val="22"/>
                <w:szCs w:val="22"/>
              </w:rPr>
            </w:pPr>
          </w:p>
        </w:tc>
        <w:tc>
          <w:tcPr>
            <w:tcW w:w="5715" w:type="dxa"/>
            <w:tcBorders>
              <w:top w:val="nil"/>
              <w:left w:val="nil"/>
              <w:bottom w:val="single" w:color="auto" w:sz="4" w:space="0"/>
              <w:right w:val="single" w:color="auto" w:sz="4" w:space="0"/>
            </w:tcBorders>
            <w:noWrap/>
            <w:vAlign w:val="center"/>
          </w:tcPr>
          <w:p>
            <w:pPr>
              <w:widowControl/>
              <w:jc w:val="left"/>
              <w:rPr>
                <w:rFonts w:hint="default" w:ascii="宋体" w:hAnsi="宋体" w:cs="宋体"/>
                <w:color w:val="000000"/>
                <w:kern w:val="0"/>
                <w:sz w:val="22"/>
                <w:szCs w:val="22"/>
              </w:rPr>
            </w:pPr>
          </w:p>
        </w:tc>
        <w:tc>
          <w:tcPr>
            <w:tcW w:w="630"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98</w:t>
            </w:r>
          </w:p>
        </w:tc>
        <w:tc>
          <w:tcPr>
            <w:tcW w:w="1192"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p>
        </w:tc>
      </w:tr>
    </w:tbl>
    <w:p>
      <w:pPr>
        <w:spacing w:line="600" w:lineRule="exact"/>
        <w:ind w:firstLine="1320" w:firstLineChars="300"/>
        <w:rPr>
          <w:rFonts w:hint="default" w:ascii="Times New Roman" w:hAnsi="Times New Roman" w:eastAsia="方正小标宋_GBK" w:cs="Times New Roman"/>
          <w:bCs/>
          <w:kern w:val="0"/>
          <w:sz w:val="44"/>
          <w:szCs w:val="44"/>
        </w:rPr>
      </w:pPr>
    </w:p>
    <w:p>
      <w:pPr>
        <w:spacing w:line="600" w:lineRule="exact"/>
        <w:ind w:firstLine="1320" w:firstLineChars="300"/>
        <w:rPr>
          <w:rFonts w:hint="default" w:ascii="Times New Roman" w:hAnsi="Times New Roman" w:eastAsia="方正小标宋_GBK" w:cs="Times New Roman"/>
          <w:bCs/>
          <w:kern w:val="0"/>
          <w:sz w:val="44"/>
          <w:szCs w:val="44"/>
        </w:rPr>
      </w:pPr>
    </w:p>
    <w:p>
      <w:pPr>
        <w:spacing w:line="600" w:lineRule="exact"/>
        <w:ind w:firstLine="1320" w:firstLineChars="300"/>
        <w:rPr>
          <w:rFonts w:hint="default" w:ascii="Times New Roman" w:hAnsi="Times New Roman" w:eastAsia="方正小标宋_GBK" w:cs="Times New Roman"/>
          <w:bCs/>
          <w:kern w:val="0"/>
          <w:sz w:val="44"/>
          <w:szCs w:val="44"/>
        </w:rPr>
      </w:pPr>
    </w:p>
    <w:p>
      <w:pPr>
        <w:spacing w:line="600" w:lineRule="exact"/>
        <w:ind w:firstLine="1320" w:firstLineChars="300"/>
        <w:rPr>
          <w:rFonts w:hint="default" w:ascii="Times New Roman" w:hAnsi="Times New Roman" w:eastAsia="方正小标宋_GBK" w:cs="Times New Roman"/>
          <w:bCs/>
          <w:kern w:val="0"/>
          <w:sz w:val="44"/>
          <w:szCs w:val="44"/>
        </w:rPr>
      </w:pPr>
    </w:p>
    <w:p>
      <w:pPr>
        <w:spacing w:line="600" w:lineRule="exact"/>
        <w:ind w:firstLine="1320" w:firstLineChars="300"/>
        <w:rPr>
          <w:rFonts w:eastAsia="黑体"/>
          <w:sz w:val="32"/>
        </w:rPr>
      </w:pPr>
      <w:r>
        <w:rPr>
          <w:rFonts w:hint="default" w:ascii="Times New Roman" w:hAnsi="Times New Roman" w:eastAsia="方正小标宋_GBK" w:cs="Times New Roman"/>
          <w:bCs/>
          <w:kern w:val="0"/>
          <w:sz w:val="44"/>
          <w:szCs w:val="44"/>
        </w:rPr>
        <w:t>2019年自然资源保护和利用专项资金绩效评价指标评分表</w:t>
      </w:r>
    </w:p>
    <w:tbl>
      <w:tblPr>
        <w:tblStyle w:val="2"/>
        <w:tblW w:w="14958" w:type="dxa"/>
        <w:jc w:val="center"/>
        <w:tblLayout w:type="fixed"/>
        <w:tblCellMar>
          <w:top w:w="0" w:type="dxa"/>
          <w:left w:w="108" w:type="dxa"/>
          <w:bottom w:w="0" w:type="dxa"/>
          <w:right w:w="108" w:type="dxa"/>
        </w:tblCellMar>
      </w:tblPr>
      <w:tblGrid>
        <w:gridCol w:w="1218"/>
        <w:gridCol w:w="623"/>
        <w:gridCol w:w="787"/>
        <w:gridCol w:w="615"/>
        <w:gridCol w:w="1110"/>
        <w:gridCol w:w="630"/>
        <w:gridCol w:w="1635"/>
        <w:gridCol w:w="6450"/>
        <w:gridCol w:w="570"/>
        <w:gridCol w:w="1320"/>
      </w:tblGrid>
      <w:tr>
        <w:tblPrEx>
          <w:tblCellMar>
            <w:top w:w="0" w:type="dxa"/>
            <w:left w:w="108" w:type="dxa"/>
            <w:bottom w:w="0" w:type="dxa"/>
            <w:right w:w="108" w:type="dxa"/>
          </w:tblCellMar>
        </w:tblPrEx>
        <w:trPr>
          <w:trHeight w:val="703" w:hRule="atLeast"/>
          <w:tblHeader/>
          <w:jc w:val="center"/>
        </w:trPr>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方正小标宋_GBK" w:hAnsi="宋体" w:eastAsia="方正小标宋_GBK" w:cs="宋体"/>
                <w:b/>
                <w:bCs/>
                <w:color w:val="000000"/>
                <w:kern w:val="0"/>
                <w:sz w:val="24"/>
              </w:rPr>
            </w:pPr>
            <w:r>
              <w:rPr>
                <w:rFonts w:hint="default" w:ascii="方正小标宋_GBK" w:hAnsi="宋体" w:eastAsia="方正小标宋_GBK" w:cs="宋体"/>
                <w:b/>
                <w:bCs/>
                <w:color w:val="000000"/>
                <w:kern w:val="0"/>
                <w:sz w:val="24"/>
              </w:rPr>
              <w:t>项目单位</w:t>
            </w:r>
          </w:p>
        </w:tc>
        <w:tc>
          <w:tcPr>
            <w:tcW w:w="3135"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方正小标宋_GBK" w:hAnsi="宋体" w:eastAsia="方正小标宋_GBK" w:cs="宋体"/>
                <w:b/>
                <w:bCs/>
                <w:color w:val="000000"/>
                <w:kern w:val="0"/>
                <w:sz w:val="24"/>
                <w:lang w:eastAsia="zh-CN"/>
              </w:rPr>
            </w:pPr>
            <w:r>
              <w:rPr>
                <w:rFonts w:hint="eastAsia" w:ascii="方正小标宋_GBK" w:hAnsi="宋体" w:eastAsia="方正小标宋_GBK" w:cs="宋体"/>
                <w:b/>
                <w:bCs/>
                <w:color w:val="000000"/>
                <w:kern w:val="0"/>
                <w:sz w:val="24"/>
                <w:lang w:eastAsia="zh-CN"/>
              </w:rPr>
              <w:t>邵阳市自然资源和规划局</w:t>
            </w:r>
          </w:p>
        </w:tc>
        <w:tc>
          <w:tcPr>
            <w:tcW w:w="2265"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方正小标宋_GBK" w:hAnsi="宋体" w:eastAsia="方正小标宋_GBK" w:cs="宋体"/>
                <w:color w:val="000000"/>
                <w:kern w:val="0"/>
                <w:sz w:val="36"/>
                <w:szCs w:val="36"/>
                <w:lang w:val="en-US" w:eastAsia="zh-CN"/>
              </w:rPr>
            </w:pPr>
            <w:r>
              <w:rPr>
                <w:rFonts w:hint="default" w:ascii="方正小标宋_GBK" w:hAnsi="宋体" w:eastAsia="方正小标宋_GBK" w:cs="宋体"/>
                <w:b/>
                <w:bCs/>
                <w:color w:val="000000"/>
                <w:kern w:val="0"/>
                <w:sz w:val="24"/>
              </w:rPr>
              <w:t>具体项目名称</w:t>
            </w:r>
          </w:p>
        </w:tc>
        <w:tc>
          <w:tcPr>
            <w:tcW w:w="8340" w:type="dxa"/>
            <w:gridSpan w:val="3"/>
            <w:tcBorders>
              <w:top w:val="single" w:color="auto" w:sz="4" w:space="0"/>
              <w:left w:val="nil"/>
              <w:bottom w:val="single" w:color="auto" w:sz="4" w:space="0"/>
              <w:right w:val="single" w:color="auto" w:sz="4" w:space="0"/>
            </w:tcBorders>
            <w:noWrap/>
            <w:vAlign w:val="center"/>
          </w:tcPr>
          <w:p>
            <w:pPr>
              <w:widowControl/>
              <w:tabs>
                <w:tab w:val="left" w:pos="5073"/>
              </w:tabs>
              <w:jc w:val="left"/>
              <w:rPr>
                <w:rFonts w:hint="default" w:ascii="方正小标宋_GBK" w:hAnsi="宋体" w:eastAsia="方正小标宋_GBK" w:cs="宋体"/>
                <w:b/>
                <w:bCs/>
                <w:color w:val="000000"/>
                <w:kern w:val="0"/>
                <w:sz w:val="24"/>
                <w:lang w:val="en-US" w:eastAsia="zh-CN"/>
              </w:rPr>
            </w:pPr>
            <w:r>
              <w:rPr>
                <w:rFonts w:hint="eastAsia" w:ascii="方正小标宋_GBK" w:hAnsi="宋体" w:eastAsia="方正小标宋_GBK" w:cs="宋体"/>
                <w:b/>
                <w:bCs/>
                <w:color w:val="000000"/>
                <w:kern w:val="0"/>
                <w:sz w:val="24"/>
                <w:lang w:val="en-US" w:eastAsia="zh-CN"/>
              </w:rPr>
              <w:t>2018年土地利用变更调查补助</w:t>
            </w:r>
          </w:p>
        </w:tc>
      </w:tr>
      <w:tr>
        <w:tblPrEx>
          <w:tblCellMar>
            <w:top w:w="0" w:type="dxa"/>
            <w:left w:w="108" w:type="dxa"/>
            <w:bottom w:w="0" w:type="dxa"/>
            <w:right w:w="108" w:type="dxa"/>
          </w:tblCellMar>
        </w:tblPrEx>
        <w:trPr>
          <w:trHeight w:val="702" w:hRule="atLeast"/>
          <w:tblHeader/>
          <w:jc w:val="center"/>
        </w:trPr>
        <w:tc>
          <w:tcPr>
            <w:tcW w:w="1218"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一级</w:t>
            </w:r>
            <w:r>
              <w:rPr>
                <w:rFonts w:hint="default" w:ascii="黑体" w:hAnsi="黑体" w:eastAsia="黑体" w:cs="宋体"/>
                <w:color w:val="000000"/>
                <w:kern w:val="0"/>
                <w:sz w:val="24"/>
              </w:rPr>
              <w:br w:type="textWrapping"/>
            </w:r>
            <w:r>
              <w:rPr>
                <w:rFonts w:hint="default" w:ascii="黑体" w:hAnsi="黑体" w:eastAsia="黑体" w:cs="宋体"/>
                <w:color w:val="000000"/>
                <w:kern w:val="0"/>
                <w:sz w:val="24"/>
              </w:rPr>
              <w:t>指标</w:t>
            </w:r>
          </w:p>
        </w:tc>
        <w:tc>
          <w:tcPr>
            <w:tcW w:w="62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分值</w:t>
            </w:r>
          </w:p>
        </w:tc>
        <w:tc>
          <w:tcPr>
            <w:tcW w:w="787"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二级</w:t>
            </w:r>
            <w:r>
              <w:rPr>
                <w:rFonts w:hint="default" w:ascii="黑体" w:hAnsi="黑体" w:eastAsia="黑体" w:cs="宋体"/>
                <w:color w:val="000000"/>
                <w:kern w:val="0"/>
                <w:sz w:val="24"/>
              </w:rPr>
              <w:br w:type="textWrapping"/>
            </w:r>
            <w:r>
              <w:rPr>
                <w:rFonts w:hint="default" w:ascii="黑体" w:hAnsi="黑体" w:eastAsia="黑体" w:cs="宋体"/>
                <w:color w:val="000000"/>
                <w:kern w:val="0"/>
                <w:sz w:val="24"/>
              </w:rPr>
              <w:t>指标</w:t>
            </w:r>
          </w:p>
        </w:tc>
        <w:tc>
          <w:tcPr>
            <w:tcW w:w="61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分值</w:t>
            </w: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三级指标</w:t>
            </w:r>
          </w:p>
        </w:tc>
        <w:tc>
          <w:tcPr>
            <w:tcW w:w="63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分值</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指标解释</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指标说明</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得分</w:t>
            </w:r>
          </w:p>
        </w:tc>
        <w:tc>
          <w:tcPr>
            <w:tcW w:w="13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偏差及原因分析</w:t>
            </w:r>
          </w:p>
        </w:tc>
      </w:tr>
      <w:tr>
        <w:tblPrEx>
          <w:tblCellMar>
            <w:top w:w="0" w:type="dxa"/>
            <w:left w:w="108" w:type="dxa"/>
            <w:bottom w:w="0" w:type="dxa"/>
            <w:right w:w="108" w:type="dxa"/>
          </w:tblCellMar>
        </w:tblPrEx>
        <w:trPr>
          <w:trHeight w:val="2880" w:hRule="atLeast"/>
          <w:jc w:val="center"/>
        </w:trPr>
        <w:tc>
          <w:tcPr>
            <w:tcW w:w="1218"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color w:val="000000"/>
                <w:kern w:val="0"/>
                <w:szCs w:val="21"/>
              </w:rPr>
            </w:pPr>
            <w:r>
              <w:rPr>
                <w:color w:val="000000"/>
                <w:kern w:val="0"/>
                <w:szCs w:val="21"/>
              </w:rPr>
              <w:t>决  策</w:t>
            </w:r>
          </w:p>
        </w:tc>
        <w:tc>
          <w:tcPr>
            <w:tcW w:w="62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20</w:t>
            </w:r>
          </w:p>
        </w:tc>
        <w:tc>
          <w:tcPr>
            <w:tcW w:w="78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Cs w:val="21"/>
              </w:rPr>
            </w:pPr>
            <w:r>
              <w:rPr>
                <w:rFonts w:hint="default" w:ascii="宋体" w:hAnsi="宋体" w:cs="宋体"/>
                <w:color w:val="000000"/>
                <w:kern w:val="0"/>
                <w:szCs w:val="21"/>
              </w:rPr>
              <w:t>预算支出决策</w:t>
            </w:r>
            <w:r>
              <w:rPr>
                <w:rFonts w:hint="default" w:ascii="宋体" w:hAnsi="宋体" w:cs="宋体"/>
                <w:color w:val="000000"/>
                <w:kern w:val="0"/>
                <w:szCs w:val="21"/>
              </w:rPr>
              <w:br w:type="textWrapping"/>
            </w:r>
            <w:r>
              <w:rPr>
                <w:rFonts w:hint="default" w:ascii="宋体" w:hAnsi="宋体" w:cs="宋体"/>
                <w:color w:val="000000"/>
                <w:kern w:val="0"/>
                <w:szCs w:val="21"/>
              </w:rPr>
              <w:t>（项目立项）</w:t>
            </w:r>
          </w:p>
        </w:tc>
        <w:tc>
          <w:tcPr>
            <w:tcW w:w="61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宋体" w:hAnsi="宋体" w:cs="宋体"/>
                <w:color w:val="000000"/>
                <w:kern w:val="0"/>
                <w:szCs w:val="21"/>
              </w:rPr>
            </w:pPr>
            <w:r>
              <w:rPr>
                <w:rFonts w:hint="default" w:ascii="宋体" w:hAnsi="宋体" w:cs="宋体"/>
                <w:color w:val="000000"/>
                <w:kern w:val="0"/>
                <w:szCs w:val="21"/>
              </w:rPr>
              <w:t>8</w:t>
            </w: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预算支出决策（项目立项）依据</w:t>
            </w:r>
            <w:r>
              <w:rPr>
                <w:color w:val="000000"/>
                <w:kern w:val="0"/>
                <w:szCs w:val="21"/>
              </w:rPr>
              <w:br w:type="textWrapping"/>
            </w:r>
            <w:r>
              <w:rPr>
                <w:color w:val="000000"/>
                <w:kern w:val="0"/>
                <w:szCs w:val="21"/>
              </w:rPr>
              <w:t>充分性</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5</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Cs w:val="21"/>
              </w:rPr>
            </w:pPr>
            <w:r>
              <w:rPr>
                <w:rFonts w:hint="default" w:ascii="宋体" w:hAnsi="宋体" w:cs="宋体"/>
                <w:color w:val="000000"/>
                <w:kern w:val="0"/>
                <w:szCs w:val="21"/>
              </w:rPr>
              <w:t>预算支出决策（项目立项）是否符合法律法规、相关政策、发展规划以及部门职责，用以反映和考核决策（立项）的依据情况。</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rPr>
                <w:rFonts w:hint="default" w:ascii="宋体" w:hAnsi="宋体" w:cs="宋体"/>
                <w:color w:val="000000"/>
                <w:kern w:val="0"/>
                <w:szCs w:val="21"/>
              </w:rPr>
            </w:pPr>
            <w:r>
              <w:rPr>
                <w:rFonts w:hint="default" w:ascii="宋体" w:hAnsi="宋体" w:cs="宋体"/>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宋体" w:hAnsi="宋体" w:cs="宋体"/>
                <w:color w:val="000000"/>
                <w:kern w:val="0"/>
                <w:szCs w:val="21"/>
              </w:rPr>
              <w:t>决策（立项）是否符合国家相关法律法规、国民经济发展规划和相关政策，符合要求得1分；</w:t>
            </w:r>
            <w:r>
              <w:rPr>
                <w:color w:val="000000"/>
                <w:kern w:val="0"/>
                <w:szCs w:val="21"/>
              </w:rPr>
              <w:br w:type="textWrapping"/>
            </w:r>
            <w:r>
              <w:rPr>
                <w:rFonts w:hint="eastAsia" w:ascii="宋体" w:hAnsi="宋体" w:cs="宋体"/>
                <w:color w:val="000000"/>
                <w:kern w:val="0"/>
                <w:szCs w:val="21"/>
              </w:rPr>
              <w:t>②</w:t>
            </w:r>
            <w:r>
              <w:rPr>
                <w:rFonts w:hint="default" w:ascii="宋体" w:hAnsi="宋体" w:cs="宋体"/>
                <w:color w:val="000000"/>
                <w:kern w:val="0"/>
                <w:szCs w:val="21"/>
              </w:rPr>
              <w:t>决策（立项）是否符合行业发展规划和政策要求，符合要求得1分；</w:t>
            </w:r>
            <w:r>
              <w:rPr>
                <w:color w:val="000000"/>
                <w:kern w:val="0"/>
                <w:szCs w:val="21"/>
              </w:rPr>
              <w:br w:type="textWrapping"/>
            </w:r>
            <w:r>
              <w:rPr>
                <w:rFonts w:hint="eastAsia" w:ascii="宋体" w:hAnsi="宋体" w:cs="宋体"/>
                <w:color w:val="000000"/>
                <w:kern w:val="0"/>
                <w:szCs w:val="21"/>
              </w:rPr>
              <w:t>③</w:t>
            </w:r>
            <w:r>
              <w:rPr>
                <w:rFonts w:hint="default" w:ascii="宋体" w:hAnsi="宋体" w:cs="宋体"/>
                <w:color w:val="000000"/>
                <w:kern w:val="0"/>
                <w:szCs w:val="21"/>
              </w:rPr>
              <w:t>决策（立项）是否与部门职责范围相符，属于部门履职所需，符合要求得1分；</w:t>
            </w:r>
            <w:r>
              <w:rPr>
                <w:color w:val="000000"/>
                <w:kern w:val="0"/>
                <w:szCs w:val="21"/>
              </w:rPr>
              <w:br w:type="textWrapping"/>
            </w:r>
            <w:r>
              <w:rPr>
                <w:rFonts w:hint="eastAsia" w:ascii="宋体" w:hAnsi="宋体" w:cs="宋体"/>
                <w:color w:val="000000"/>
                <w:kern w:val="0"/>
                <w:szCs w:val="21"/>
              </w:rPr>
              <w:t>④</w:t>
            </w:r>
            <w:r>
              <w:rPr>
                <w:rFonts w:hint="default" w:ascii="宋体" w:hAnsi="宋体" w:cs="宋体"/>
                <w:color w:val="000000"/>
                <w:kern w:val="0"/>
                <w:szCs w:val="21"/>
              </w:rPr>
              <w:t>预算支出是否属于公共财政支持范围，是否符合中央、地方事权支出责任划分原则，符合要求得1分；</w:t>
            </w:r>
            <w:r>
              <w:rPr>
                <w:color w:val="000000"/>
                <w:kern w:val="0"/>
                <w:szCs w:val="21"/>
              </w:rPr>
              <w:br w:type="textWrapping"/>
            </w:r>
            <w:r>
              <w:rPr>
                <w:rFonts w:hint="eastAsia" w:ascii="宋体" w:hAnsi="宋体" w:cs="宋体"/>
                <w:color w:val="000000"/>
                <w:kern w:val="0"/>
                <w:szCs w:val="21"/>
              </w:rPr>
              <w:t>⑤</w:t>
            </w:r>
            <w:r>
              <w:rPr>
                <w:rFonts w:hint="default" w:ascii="宋体" w:hAnsi="宋体" w:cs="宋体"/>
                <w:color w:val="000000"/>
                <w:kern w:val="0"/>
                <w:szCs w:val="21"/>
              </w:rPr>
              <w:t>预算支出是否与相关部门同类预算支出或部门内部相关预算支出重复，符合要求得1分。</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132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lang w:val="en-US" w:eastAsia="zh-CN"/>
              </w:rPr>
            </w:pPr>
            <w:r>
              <w:rPr>
                <w:rFonts w:hint="default" w:ascii="宋体" w:hAnsi="宋体" w:cs="宋体"/>
                <w:color w:val="000000"/>
                <w:kern w:val="0"/>
                <w:sz w:val="22"/>
                <w:szCs w:val="22"/>
              </w:rPr>
              <w:t>　</w:t>
            </w:r>
          </w:p>
        </w:tc>
      </w:tr>
      <w:tr>
        <w:tblPrEx>
          <w:tblCellMar>
            <w:top w:w="0" w:type="dxa"/>
            <w:left w:w="108" w:type="dxa"/>
            <w:bottom w:w="0" w:type="dxa"/>
            <w:right w:w="108" w:type="dxa"/>
          </w:tblCellMar>
        </w:tblPrEx>
        <w:trPr>
          <w:trHeight w:val="1890" w:hRule="atLeast"/>
          <w:jc w:val="center"/>
        </w:trPr>
        <w:tc>
          <w:tcPr>
            <w:tcW w:w="121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8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Times New Roman"/>
                <w:color w:val="000000"/>
                <w:kern w:val="0"/>
                <w:szCs w:val="21"/>
              </w:rPr>
            </w:pPr>
          </w:p>
        </w:tc>
        <w:tc>
          <w:tcPr>
            <w:tcW w:w="61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Times New Roman"/>
                <w:color w:val="000000"/>
                <w:kern w:val="0"/>
                <w:szCs w:val="21"/>
              </w:rPr>
            </w:pP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决策（立项）程序规范性</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3</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预算支出申请、设立过程是否符合相关要求，用以反映和考核决策（立项）的规范情况。</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预算支出是否按照规定的程序申请设立，符合要求得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审批文件、材料是否符合相关要求，符合要求得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事前是否已经过必要的可行性研究、专家论证、风险评估、绩效评估、集体决策，有相关评估论证得</w:t>
            </w:r>
            <w:r>
              <w:rPr>
                <w:color w:val="000000"/>
                <w:kern w:val="0"/>
                <w:szCs w:val="21"/>
              </w:rPr>
              <w:t>1</w:t>
            </w:r>
            <w:r>
              <w:rPr>
                <w:rFonts w:hint="default" w:ascii="Times New Roman" w:hAnsi="Times New Roman" w:cs="Times New Roman"/>
                <w:color w:val="000000"/>
                <w:kern w:val="0"/>
                <w:szCs w:val="21"/>
              </w:rPr>
              <w:t>分。</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3</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370" w:hRule="atLeast"/>
          <w:jc w:val="center"/>
        </w:trPr>
        <w:tc>
          <w:tcPr>
            <w:tcW w:w="121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87"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绩效</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目标</w:t>
            </w: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6</w:t>
            </w: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绩效目标</w:t>
            </w:r>
            <w:r>
              <w:rPr>
                <w:color w:val="000000"/>
                <w:kern w:val="0"/>
                <w:szCs w:val="21"/>
              </w:rPr>
              <w:br w:type="textWrapping"/>
            </w:r>
            <w:r>
              <w:rPr>
                <w:color w:val="000000"/>
                <w:kern w:val="0"/>
                <w:szCs w:val="21"/>
              </w:rPr>
              <w:t>合理性</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3</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预算支出所设定的绩效目标是否依据充分，是否符合客观实际，用以反映和考核预算支出绩效目标与预算支出实施的相符情况。</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default" w:ascii="Times New Roman" w:hAnsi="Times New Roman" w:cs="Times New Roman"/>
                <w:color w:val="000000"/>
                <w:kern w:val="0"/>
                <w:szCs w:val="21"/>
              </w:rPr>
              <w:t>（如未设定预算绩效目标，也可考核其他工作任务目标）</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预算支出是否有绩效目标，有绩效目标得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预算支出绩效目标与实际工作内容是否具有相关性，有相关性得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预算支出预期产出效益和效果是否符合正常的业绩水平；是否与预算确定的预算支出投资额或资金量相匹配，预计产出效益与投入相匹配得</w:t>
            </w:r>
            <w:r>
              <w:rPr>
                <w:color w:val="000000"/>
                <w:kern w:val="0"/>
                <w:szCs w:val="21"/>
              </w:rPr>
              <w:t>1</w:t>
            </w:r>
            <w:r>
              <w:rPr>
                <w:rFonts w:hint="default" w:ascii="Times New Roman" w:hAnsi="Times New Roman" w:cs="Times New Roman"/>
                <w:color w:val="000000"/>
                <w:kern w:val="0"/>
                <w:szCs w:val="21"/>
              </w:rPr>
              <w:t>分。</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3</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1845" w:hRule="atLeast"/>
          <w:jc w:val="center"/>
        </w:trPr>
        <w:tc>
          <w:tcPr>
            <w:tcW w:w="1218"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color w:val="000000"/>
                <w:kern w:val="0"/>
                <w:szCs w:val="21"/>
              </w:rPr>
            </w:pPr>
          </w:p>
        </w:tc>
        <w:tc>
          <w:tcPr>
            <w:tcW w:w="623"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Cs w:val="21"/>
              </w:rPr>
            </w:pPr>
          </w:p>
        </w:tc>
        <w:tc>
          <w:tcPr>
            <w:tcW w:w="787"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cs="Times New Roman"/>
                <w:color w:val="000000"/>
                <w:kern w:val="0"/>
                <w:szCs w:val="21"/>
              </w:rPr>
            </w:pP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left"/>
              <w:rPr>
                <w:rFonts w:hint="default" w:ascii="Times New Roman" w:hAnsi="Times New Roman" w:cs="Times New Roman"/>
                <w:color w:val="000000"/>
                <w:kern w:val="0"/>
                <w:szCs w:val="21"/>
              </w:rPr>
            </w:pP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绩效指标</w:t>
            </w:r>
            <w:r>
              <w:rPr>
                <w:color w:val="000000"/>
                <w:kern w:val="0"/>
                <w:szCs w:val="21"/>
              </w:rPr>
              <w:br w:type="textWrapping"/>
            </w:r>
            <w:r>
              <w:rPr>
                <w:color w:val="000000"/>
                <w:kern w:val="0"/>
                <w:szCs w:val="21"/>
              </w:rPr>
              <w:t>明确性</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3</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依据绩效目标设定的绩效指标是否清晰、细化、可衡量等，用以反映和考核预算支出绩效目标的明细化情况。</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是否将预算支出绩效目标细化分解为具体的绩效指标，有具体绩效指标得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是否通过清晰、可衡量的指标值予以体现，有清晰、可衡量的指标值得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是否与预算支出目标任务数或计划数相对应，能相对应得</w:t>
            </w:r>
            <w:r>
              <w:rPr>
                <w:color w:val="000000"/>
                <w:kern w:val="0"/>
                <w:szCs w:val="21"/>
              </w:rPr>
              <w:t>1</w:t>
            </w:r>
            <w:r>
              <w:rPr>
                <w:rFonts w:hint="default" w:ascii="Times New Roman" w:hAnsi="Times New Roman" w:cs="Times New Roman"/>
                <w:color w:val="000000"/>
                <w:kern w:val="0"/>
                <w:szCs w:val="21"/>
              </w:rPr>
              <w:t>分。</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3</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370" w:hRule="atLeast"/>
          <w:jc w:val="center"/>
        </w:trPr>
        <w:tc>
          <w:tcPr>
            <w:tcW w:w="121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8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资金</w:t>
            </w:r>
            <w:r>
              <w:rPr>
                <w:color w:val="000000"/>
                <w:kern w:val="0"/>
                <w:szCs w:val="21"/>
              </w:rPr>
              <w:br w:type="textWrapping"/>
            </w:r>
            <w:r>
              <w:rPr>
                <w:color w:val="000000"/>
                <w:kern w:val="0"/>
                <w:szCs w:val="21"/>
              </w:rPr>
              <w:t>投入</w:t>
            </w:r>
          </w:p>
        </w:tc>
        <w:tc>
          <w:tcPr>
            <w:tcW w:w="61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6</w:t>
            </w: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预算编制</w:t>
            </w:r>
            <w:r>
              <w:rPr>
                <w:color w:val="000000"/>
                <w:kern w:val="0"/>
                <w:szCs w:val="21"/>
              </w:rPr>
              <w:br w:type="textWrapping"/>
            </w:r>
            <w:r>
              <w:rPr>
                <w:color w:val="000000"/>
                <w:kern w:val="0"/>
                <w:szCs w:val="21"/>
              </w:rPr>
              <w:t>科学性</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4</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预算编制是否经过科学论证、有明确标准，资金额度与年度目标是否相适应，用以反映和考核预算支出预算编制的科学性、合理性情况。</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预算编制是否经过科学论证，有经过科学论证得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预算内容与支出内容是否匹配，预算内容与支出内容相匹配得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预算额度测算依据是否充分，是否按照标准编制，依据充分按标准编制得1分；</w:t>
            </w:r>
            <w:r>
              <w:rPr>
                <w:color w:val="000000"/>
                <w:kern w:val="0"/>
                <w:szCs w:val="21"/>
              </w:rPr>
              <w:br w:type="textWrapping"/>
            </w:r>
            <w:r>
              <w:rPr>
                <w:rFonts w:hint="eastAsia" w:ascii="宋体" w:hAnsi="宋体" w:cs="宋体"/>
                <w:color w:val="000000"/>
                <w:kern w:val="0"/>
                <w:szCs w:val="21"/>
              </w:rPr>
              <w:t>④</w:t>
            </w:r>
            <w:r>
              <w:rPr>
                <w:rFonts w:hint="default" w:ascii="Times New Roman" w:hAnsi="Times New Roman" w:cs="Times New Roman"/>
                <w:color w:val="000000"/>
                <w:kern w:val="0"/>
                <w:szCs w:val="21"/>
              </w:rPr>
              <w:t>预算确定的预算支出投资额或资金量是否与工作任务相匹配，投资额、资金量与工作任务相匹配得1分。</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4</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605" w:hRule="atLeast"/>
          <w:jc w:val="center"/>
        </w:trPr>
        <w:tc>
          <w:tcPr>
            <w:tcW w:w="121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8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1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资金分配</w:t>
            </w:r>
            <w:r>
              <w:rPr>
                <w:color w:val="000000"/>
                <w:kern w:val="0"/>
                <w:szCs w:val="21"/>
              </w:rPr>
              <w:br w:type="textWrapping"/>
            </w:r>
            <w:r>
              <w:rPr>
                <w:color w:val="000000"/>
                <w:kern w:val="0"/>
                <w:szCs w:val="21"/>
              </w:rPr>
              <w:t>合理性</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2</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预算资金分配是否有测算依据，与补助单位或地方实际是否相适应，用以反映和考核预算支出预算资金分配的科学性、合理性情况。</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预算资金分配依据是否充分，资金分配依据充分得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资金分配额度是否合理，与项目实施单位或地方实际是否相适应，资金分配额度合理得</w:t>
            </w:r>
            <w:r>
              <w:rPr>
                <w:color w:val="000000"/>
                <w:kern w:val="0"/>
                <w:szCs w:val="21"/>
              </w:rPr>
              <w:t>0.5</w:t>
            </w:r>
            <w:r>
              <w:rPr>
                <w:rFonts w:hint="default" w:ascii="Times New Roman" w:hAnsi="Times New Roman" w:cs="Times New Roman"/>
                <w:color w:val="000000"/>
                <w:kern w:val="0"/>
                <w:szCs w:val="21"/>
              </w:rPr>
              <w:t>分，项目实施单位或地方与实际相符得</w:t>
            </w:r>
            <w:r>
              <w:rPr>
                <w:color w:val="000000"/>
                <w:kern w:val="0"/>
                <w:szCs w:val="21"/>
              </w:rPr>
              <w:t>0.5</w:t>
            </w:r>
            <w:r>
              <w:rPr>
                <w:rFonts w:hint="default" w:ascii="Times New Roman" w:hAnsi="Times New Roman" w:cs="Times New Roman"/>
                <w:color w:val="000000"/>
                <w:kern w:val="0"/>
                <w:szCs w:val="21"/>
              </w:rPr>
              <w:t>分。</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2</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590" w:hRule="atLeast"/>
          <w:jc w:val="center"/>
        </w:trPr>
        <w:tc>
          <w:tcPr>
            <w:tcW w:w="1218"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过</w:t>
            </w:r>
            <w:r>
              <w:rPr>
                <w:color w:val="000000"/>
                <w:kern w:val="0"/>
                <w:szCs w:val="21"/>
              </w:rPr>
              <w:br w:type="textWrapping"/>
            </w:r>
            <w:r>
              <w:rPr>
                <w:color w:val="000000"/>
                <w:kern w:val="0"/>
                <w:szCs w:val="21"/>
              </w:rPr>
              <w:t>程</w:t>
            </w:r>
          </w:p>
        </w:tc>
        <w:tc>
          <w:tcPr>
            <w:tcW w:w="62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18</w:t>
            </w:r>
          </w:p>
        </w:tc>
        <w:tc>
          <w:tcPr>
            <w:tcW w:w="78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资金</w:t>
            </w:r>
            <w:r>
              <w:rPr>
                <w:color w:val="000000"/>
                <w:kern w:val="0"/>
                <w:szCs w:val="21"/>
              </w:rPr>
              <w:br w:type="textWrapping"/>
            </w:r>
            <w:r>
              <w:rPr>
                <w:color w:val="000000"/>
                <w:kern w:val="0"/>
                <w:szCs w:val="21"/>
              </w:rPr>
              <w:t>管理</w:t>
            </w:r>
          </w:p>
        </w:tc>
        <w:tc>
          <w:tcPr>
            <w:tcW w:w="61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12</w:t>
            </w: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资金</w:t>
            </w:r>
            <w:r>
              <w:rPr>
                <w:color w:val="000000"/>
                <w:kern w:val="0"/>
                <w:szCs w:val="21"/>
              </w:rPr>
              <w:br w:type="textWrapping"/>
            </w:r>
            <w:r>
              <w:rPr>
                <w:color w:val="000000"/>
                <w:kern w:val="0"/>
                <w:szCs w:val="21"/>
              </w:rPr>
              <w:t>到位率</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4</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实际到位资金与预算资金的比率，用以反映和考核资金落实情况对预算支出实施的总体保障程度。</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资金到位率</w:t>
            </w:r>
            <w:r>
              <w:rPr>
                <w:color w:val="000000"/>
                <w:kern w:val="0"/>
                <w:szCs w:val="21"/>
              </w:rPr>
              <w:t>=</w:t>
            </w:r>
            <w:r>
              <w:rPr>
                <w:rFonts w:hint="default" w:ascii="Times New Roman" w:hAnsi="Times New Roman" w:cs="Times New Roman"/>
                <w:color w:val="000000"/>
                <w:kern w:val="0"/>
                <w:szCs w:val="21"/>
              </w:rPr>
              <w:t>（实际到位资金</w:t>
            </w:r>
            <w:r>
              <w:rPr>
                <w:color w:val="000000"/>
                <w:kern w:val="0"/>
                <w:szCs w:val="21"/>
              </w:rPr>
              <w:t>/</w:t>
            </w:r>
            <w:r>
              <w:rPr>
                <w:rFonts w:hint="default" w:ascii="Times New Roman" w:hAnsi="Times New Roman" w:cs="Times New Roman"/>
                <w:color w:val="000000"/>
                <w:kern w:val="0"/>
                <w:szCs w:val="21"/>
              </w:rPr>
              <w:t>预算资金）</w:t>
            </w:r>
            <w:r>
              <w:rPr>
                <w:color w:val="000000"/>
                <w:kern w:val="0"/>
                <w:szCs w:val="21"/>
              </w:rPr>
              <w:t>×100%</w:t>
            </w:r>
            <w:r>
              <w:rPr>
                <w:rFonts w:hint="default" w:ascii="Times New Roman" w:hAnsi="Times New Roman" w:cs="Times New Roman"/>
                <w:color w:val="000000"/>
                <w:kern w:val="0"/>
                <w:szCs w:val="21"/>
              </w:rPr>
              <w:t>。</w:t>
            </w:r>
            <w:r>
              <w:rPr>
                <w:color w:val="000000"/>
                <w:kern w:val="0"/>
                <w:szCs w:val="21"/>
              </w:rPr>
              <w:br w:type="textWrapping"/>
            </w:r>
            <w:r>
              <w:rPr>
                <w:rFonts w:hint="default" w:ascii="Times New Roman" w:hAnsi="Times New Roman" w:cs="Times New Roman"/>
                <w:color w:val="000000"/>
                <w:kern w:val="0"/>
                <w:szCs w:val="21"/>
              </w:rPr>
              <w:t>实际到位资金：一定时期（本年度或预算支出期）内落实到具体预算支出的资金。</w:t>
            </w:r>
            <w:r>
              <w:rPr>
                <w:color w:val="000000"/>
                <w:kern w:val="0"/>
                <w:szCs w:val="21"/>
              </w:rPr>
              <w:br w:type="textWrapping"/>
            </w:r>
            <w:r>
              <w:rPr>
                <w:rFonts w:hint="default" w:ascii="Times New Roman" w:hAnsi="Times New Roman" w:cs="Times New Roman"/>
                <w:color w:val="000000"/>
                <w:kern w:val="0"/>
                <w:szCs w:val="21"/>
              </w:rPr>
              <w:t>预算资金：一定时期（本年度或预算支出期）内预算安排到具体预算支出的资金。</w:t>
            </w:r>
            <w:r>
              <w:rPr>
                <w:color w:val="000000"/>
                <w:kern w:val="0"/>
                <w:szCs w:val="21"/>
              </w:rPr>
              <w:br w:type="textWrapping"/>
            </w:r>
            <w:r>
              <w:rPr>
                <w:rFonts w:hint="default" w:ascii="Times New Roman" w:hAnsi="Times New Roman" w:cs="Times New Roman"/>
                <w:color w:val="000000"/>
                <w:kern w:val="0"/>
                <w:szCs w:val="21"/>
              </w:rPr>
              <w:t>资金到位率</w:t>
            </w:r>
            <w:r>
              <w:rPr>
                <w:color w:val="000000"/>
                <w:kern w:val="0"/>
                <w:szCs w:val="21"/>
              </w:rPr>
              <w:t>100%</w:t>
            </w:r>
            <w:r>
              <w:rPr>
                <w:rFonts w:hint="default" w:ascii="Times New Roman" w:hAnsi="Times New Roman" w:cs="Times New Roman"/>
                <w:color w:val="000000"/>
                <w:kern w:val="0"/>
                <w:szCs w:val="21"/>
              </w:rPr>
              <w:t>得</w:t>
            </w:r>
            <w:r>
              <w:rPr>
                <w:color w:val="000000"/>
                <w:kern w:val="0"/>
                <w:szCs w:val="21"/>
              </w:rPr>
              <w:t>4</w:t>
            </w:r>
            <w:r>
              <w:rPr>
                <w:rFonts w:hint="default" w:ascii="Times New Roman" w:hAnsi="Times New Roman" w:cs="Times New Roman"/>
                <w:color w:val="000000"/>
                <w:kern w:val="0"/>
                <w:szCs w:val="21"/>
              </w:rPr>
              <w:t>分，每减少5</w:t>
            </w:r>
            <w:r>
              <w:rPr>
                <w:color w:val="000000"/>
                <w:kern w:val="0"/>
                <w:szCs w:val="21"/>
              </w:rPr>
              <w:t>%</w:t>
            </w:r>
            <w:r>
              <w:rPr>
                <w:rFonts w:hint="default" w:ascii="Times New Roman" w:hAnsi="Times New Roman" w:cs="Times New Roman"/>
                <w:color w:val="000000"/>
                <w:kern w:val="0"/>
                <w:szCs w:val="21"/>
              </w:rPr>
              <w:t>扣</w:t>
            </w:r>
            <w:r>
              <w:rPr>
                <w:color w:val="000000"/>
                <w:kern w:val="0"/>
                <w:szCs w:val="21"/>
              </w:rPr>
              <w:t>1</w:t>
            </w:r>
            <w:r>
              <w:rPr>
                <w:rFonts w:hint="default" w:ascii="Times New Roman" w:hAnsi="Times New Roman" w:cs="Times New Roman"/>
                <w:color w:val="000000"/>
                <w:kern w:val="0"/>
                <w:szCs w:val="21"/>
              </w:rPr>
              <w:t>分，扣完为止。</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4</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065" w:hRule="atLeast"/>
          <w:jc w:val="center"/>
        </w:trPr>
        <w:tc>
          <w:tcPr>
            <w:tcW w:w="121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8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1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预算</w:t>
            </w:r>
            <w:r>
              <w:rPr>
                <w:color w:val="000000"/>
                <w:kern w:val="0"/>
                <w:szCs w:val="21"/>
              </w:rPr>
              <w:br w:type="textWrapping"/>
            </w:r>
            <w:r>
              <w:rPr>
                <w:color w:val="000000"/>
                <w:kern w:val="0"/>
                <w:szCs w:val="21"/>
              </w:rPr>
              <w:t>执行率</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4</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预算资金是否按照计划执行，用以反映或考核预算支出预算执行情况。</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预算执行率</w:t>
            </w:r>
            <w:r>
              <w:rPr>
                <w:color w:val="000000"/>
                <w:kern w:val="0"/>
                <w:szCs w:val="21"/>
              </w:rPr>
              <w:t>=</w:t>
            </w:r>
            <w:r>
              <w:rPr>
                <w:rFonts w:hint="default" w:ascii="Times New Roman" w:hAnsi="Times New Roman" w:cs="Times New Roman"/>
                <w:color w:val="000000"/>
                <w:kern w:val="0"/>
                <w:szCs w:val="21"/>
              </w:rPr>
              <w:t>（实际支出资金</w:t>
            </w:r>
            <w:r>
              <w:rPr>
                <w:color w:val="000000"/>
                <w:kern w:val="0"/>
                <w:szCs w:val="21"/>
              </w:rPr>
              <w:t>/</w:t>
            </w:r>
            <w:r>
              <w:rPr>
                <w:rFonts w:hint="default" w:ascii="Times New Roman" w:hAnsi="Times New Roman" w:cs="Times New Roman"/>
                <w:color w:val="000000"/>
                <w:kern w:val="0"/>
                <w:szCs w:val="21"/>
              </w:rPr>
              <w:t>实际到位资金）</w:t>
            </w:r>
            <w:r>
              <w:rPr>
                <w:color w:val="000000"/>
                <w:kern w:val="0"/>
                <w:szCs w:val="21"/>
              </w:rPr>
              <w:t>×100%</w:t>
            </w:r>
            <w:r>
              <w:rPr>
                <w:rFonts w:hint="default" w:ascii="Times New Roman" w:hAnsi="Times New Roman" w:cs="Times New Roman"/>
                <w:color w:val="000000"/>
                <w:kern w:val="0"/>
                <w:szCs w:val="21"/>
              </w:rPr>
              <w:t>。</w:t>
            </w:r>
            <w:r>
              <w:rPr>
                <w:color w:val="000000"/>
                <w:kern w:val="0"/>
                <w:szCs w:val="21"/>
              </w:rPr>
              <w:br w:type="textWrapping"/>
            </w:r>
            <w:r>
              <w:rPr>
                <w:rFonts w:hint="default" w:ascii="Times New Roman" w:hAnsi="Times New Roman" w:cs="Times New Roman"/>
                <w:color w:val="000000"/>
                <w:kern w:val="0"/>
                <w:szCs w:val="21"/>
              </w:rPr>
              <w:t>实际支出资金：一定时期（本年度或预算支出期）内预算支出实际拨付的资金。预算执行率</w:t>
            </w:r>
            <w:r>
              <w:rPr>
                <w:color w:val="000000"/>
                <w:kern w:val="0"/>
                <w:szCs w:val="21"/>
              </w:rPr>
              <w:t>100%</w:t>
            </w:r>
            <w:r>
              <w:rPr>
                <w:rFonts w:hint="default" w:ascii="Times New Roman" w:hAnsi="Times New Roman" w:cs="Times New Roman"/>
                <w:color w:val="000000"/>
                <w:kern w:val="0"/>
                <w:szCs w:val="21"/>
              </w:rPr>
              <w:t>得满分，每少</w:t>
            </w:r>
            <w:r>
              <w:rPr>
                <w:color w:val="000000"/>
                <w:kern w:val="0"/>
                <w:szCs w:val="21"/>
              </w:rPr>
              <w:t>2%</w:t>
            </w:r>
            <w:r>
              <w:rPr>
                <w:rFonts w:hint="default" w:ascii="Times New Roman" w:hAnsi="Times New Roman" w:cs="Times New Roman"/>
                <w:color w:val="000000"/>
                <w:kern w:val="0"/>
                <w:szCs w:val="21"/>
              </w:rPr>
              <w:t>扣</w:t>
            </w:r>
            <w:r>
              <w:rPr>
                <w:color w:val="000000"/>
                <w:kern w:val="0"/>
                <w:szCs w:val="21"/>
              </w:rPr>
              <w:t>1</w:t>
            </w:r>
            <w:r>
              <w:rPr>
                <w:rFonts w:hint="default" w:ascii="Times New Roman" w:hAnsi="Times New Roman" w:cs="Times New Roman"/>
                <w:color w:val="000000"/>
                <w:kern w:val="0"/>
                <w:szCs w:val="21"/>
              </w:rPr>
              <w:t>分，扣完为止。</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3</w:t>
            </w:r>
          </w:p>
        </w:tc>
        <w:tc>
          <w:tcPr>
            <w:tcW w:w="1320" w:type="dxa"/>
            <w:tcBorders>
              <w:top w:val="nil"/>
              <w:left w:val="nil"/>
              <w:bottom w:val="single" w:color="auto" w:sz="4" w:space="0"/>
              <w:right w:val="single" w:color="auto" w:sz="4" w:space="0"/>
            </w:tcBorders>
            <w:noWrap/>
            <w:vAlign w:val="top"/>
          </w:tcPr>
          <w:p>
            <w:pPr>
              <w:widowControl/>
              <w:jc w:val="both"/>
              <w:rPr>
                <w:rFonts w:hint="eastAsia" w:ascii="Times New Roman" w:hAnsi="Times New Roman" w:eastAsia="宋体" w:cs="Times New Roman"/>
                <w:color w:val="000000"/>
                <w:kern w:val="0"/>
                <w:sz w:val="22"/>
                <w:szCs w:val="22"/>
                <w:lang w:eastAsia="zh-CN"/>
              </w:rPr>
            </w:pPr>
            <w:r>
              <w:rPr>
                <w:rFonts w:hint="default" w:ascii="Times New Roman" w:hAnsi="Times New Roman" w:cs="Times New Roman"/>
                <w:color w:val="000000"/>
                <w:kern w:val="0"/>
                <w:sz w:val="22"/>
                <w:szCs w:val="22"/>
              </w:rPr>
              <w:t>　</w:t>
            </w:r>
            <w:r>
              <w:rPr>
                <w:rFonts w:hint="eastAsia" w:cs="Times New Roman"/>
                <w:color w:val="000000"/>
                <w:kern w:val="0"/>
                <w:sz w:val="22"/>
                <w:szCs w:val="22"/>
                <w:lang w:eastAsia="zh-CN"/>
              </w:rPr>
              <w:t>技术支撑单位机构改革，人员变动，未及时结算</w:t>
            </w:r>
          </w:p>
        </w:tc>
      </w:tr>
      <w:tr>
        <w:tblPrEx>
          <w:tblCellMar>
            <w:top w:w="0" w:type="dxa"/>
            <w:left w:w="108" w:type="dxa"/>
            <w:bottom w:w="0" w:type="dxa"/>
            <w:right w:w="108" w:type="dxa"/>
          </w:tblCellMar>
        </w:tblPrEx>
        <w:trPr>
          <w:trHeight w:val="2355" w:hRule="atLeast"/>
          <w:jc w:val="center"/>
        </w:trPr>
        <w:tc>
          <w:tcPr>
            <w:tcW w:w="1218"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p>
        </w:tc>
        <w:tc>
          <w:tcPr>
            <w:tcW w:w="62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p>
        </w:tc>
        <w:tc>
          <w:tcPr>
            <w:tcW w:w="787" w:type="dxa"/>
            <w:tcBorders>
              <w:top w:val="nil"/>
              <w:left w:val="nil"/>
              <w:bottom w:val="single" w:color="auto" w:sz="4" w:space="0"/>
              <w:right w:val="single" w:color="auto" w:sz="4" w:space="0"/>
            </w:tcBorders>
            <w:shd w:val="clear" w:color="000000" w:fill="FFFFFF"/>
            <w:noWrap w:val="0"/>
            <w:vAlign w:val="center"/>
          </w:tcPr>
          <w:p>
            <w:pPr>
              <w:widowControl/>
              <w:jc w:val="left"/>
              <w:rPr>
                <w:color w:val="000000"/>
                <w:kern w:val="0"/>
                <w:szCs w:val="21"/>
              </w:rPr>
            </w:pP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left"/>
              <w:rPr>
                <w:color w:val="000000"/>
                <w:kern w:val="0"/>
                <w:szCs w:val="21"/>
              </w:rPr>
            </w:pP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资金使用</w:t>
            </w:r>
            <w:r>
              <w:rPr>
                <w:color w:val="000000"/>
                <w:kern w:val="0"/>
                <w:szCs w:val="21"/>
              </w:rPr>
              <w:br w:type="textWrapping"/>
            </w:r>
            <w:r>
              <w:rPr>
                <w:color w:val="000000"/>
                <w:kern w:val="0"/>
                <w:szCs w:val="21"/>
              </w:rPr>
              <w:t>合规性</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4</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预算资金使用是否符合相关的财务管理制度规定，用以反映和考核预算资金的规范运行情况。</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是否符合国家财经法规和财务管理制度以及有关专项资金管理办法的规定，符合相关规定得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资金的拨付是否有完整的审批程序和手续，有完整审批程序和手续得1分；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是否符合预算支出预算批复或合同规定的用途，符合规定用途得1分；</w:t>
            </w:r>
            <w:r>
              <w:rPr>
                <w:color w:val="000000"/>
                <w:kern w:val="0"/>
                <w:szCs w:val="21"/>
              </w:rPr>
              <w:br w:type="textWrapping"/>
            </w:r>
            <w:r>
              <w:rPr>
                <w:rFonts w:hint="eastAsia" w:ascii="宋体" w:hAnsi="宋体" w:cs="宋体"/>
                <w:color w:val="000000"/>
                <w:kern w:val="0"/>
                <w:szCs w:val="21"/>
              </w:rPr>
              <w:t>④</w:t>
            </w:r>
            <w:r>
              <w:rPr>
                <w:rFonts w:hint="default" w:ascii="Times New Roman" w:hAnsi="Times New Roman" w:cs="Times New Roman"/>
                <w:color w:val="000000"/>
                <w:kern w:val="0"/>
                <w:szCs w:val="21"/>
              </w:rPr>
              <w:t>是否存在截留、挤占、挪用、虐列支出等情况，无截留、挤占、挪用、虐列支出等情况得1分。</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4</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238" w:hRule="exact"/>
          <w:jc w:val="center"/>
        </w:trPr>
        <w:tc>
          <w:tcPr>
            <w:tcW w:w="121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8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组织</w:t>
            </w:r>
            <w:r>
              <w:rPr>
                <w:color w:val="000000"/>
                <w:kern w:val="0"/>
                <w:szCs w:val="21"/>
              </w:rPr>
              <w:br w:type="textWrapping"/>
            </w:r>
            <w:r>
              <w:rPr>
                <w:color w:val="000000"/>
                <w:kern w:val="0"/>
                <w:szCs w:val="21"/>
              </w:rPr>
              <w:t>实施</w:t>
            </w:r>
          </w:p>
        </w:tc>
        <w:tc>
          <w:tcPr>
            <w:tcW w:w="61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6</w:t>
            </w: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管理制度</w:t>
            </w:r>
            <w:r>
              <w:rPr>
                <w:color w:val="000000"/>
                <w:kern w:val="0"/>
                <w:szCs w:val="21"/>
              </w:rPr>
              <w:br w:type="textWrapping"/>
            </w:r>
            <w:r>
              <w:rPr>
                <w:color w:val="000000"/>
                <w:kern w:val="0"/>
                <w:szCs w:val="21"/>
              </w:rPr>
              <w:t>健全性</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2</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预算支出实施单位的财务和业务管理制度是否健全，用以反映和考核财务和业务管理制度对预算支出顺利实施的保障情况。</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是否已制定或具有相应的业务管理制度，有相应的管理制度得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财务和业务管理制度是否合法、合规、完整，管理制度合法、合规、完整得</w:t>
            </w:r>
            <w:r>
              <w:rPr>
                <w:color w:val="000000"/>
                <w:kern w:val="0"/>
                <w:szCs w:val="21"/>
              </w:rPr>
              <w:t>1</w:t>
            </w:r>
            <w:r>
              <w:rPr>
                <w:rFonts w:hint="default" w:ascii="Times New Roman" w:hAnsi="Times New Roman" w:cs="Times New Roman"/>
                <w:color w:val="000000"/>
                <w:kern w:val="0"/>
                <w:szCs w:val="21"/>
              </w:rPr>
              <w:t>分。</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2</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3240" w:hRule="exact"/>
          <w:jc w:val="center"/>
        </w:trPr>
        <w:tc>
          <w:tcPr>
            <w:tcW w:w="121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8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color w:val="000000"/>
                <w:kern w:val="0"/>
                <w:szCs w:val="21"/>
              </w:rPr>
            </w:pPr>
          </w:p>
        </w:tc>
        <w:tc>
          <w:tcPr>
            <w:tcW w:w="61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color w:val="000000"/>
                <w:kern w:val="0"/>
                <w:szCs w:val="21"/>
              </w:rPr>
            </w:pP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制度执行</w:t>
            </w:r>
            <w:r>
              <w:rPr>
                <w:color w:val="000000"/>
                <w:kern w:val="0"/>
                <w:szCs w:val="21"/>
              </w:rPr>
              <w:br w:type="textWrapping"/>
            </w:r>
            <w:r>
              <w:rPr>
                <w:color w:val="000000"/>
                <w:kern w:val="0"/>
                <w:szCs w:val="21"/>
              </w:rPr>
              <w:t>有效性</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4</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预算支出实施是否符合相关业务管理规定，用以反映和考核业务管理制度的有效执行情况。</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是否遵守相关法律法规和相关管理规定，遵守相关法律法规相关规定得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预算支出调整及支出调整手续是否完备，预算有调整而无调整手续得</w:t>
            </w:r>
            <w:r>
              <w:rPr>
                <w:color w:val="000000"/>
                <w:kern w:val="0"/>
                <w:szCs w:val="21"/>
              </w:rPr>
              <w:t>0</w:t>
            </w:r>
            <w:r>
              <w:rPr>
                <w:rFonts w:hint="default" w:ascii="Times New Roman" w:hAnsi="Times New Roman" w:cs="Times New Roman"/>
                <w:color w:val="000000"/>
                <w:kern w:val="0"/>
                <w:szCs w:val="21"/>
              </w:rPr>
              <w:t>分，反之得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预算支出合同书、验收报告、技术鉴定等资料是否齐全并及时归档，相关资料齐全并及时归档得</w:t>
            </w:r>
            <w:r>
              <w:rPr>
                <w:color w:val="000000"/>
                <w:kern w:val="0"/>
                <w:szCs w:val="21"/>
              </w:rPr>
              <w:t>1</w:t>
            </w:r>
            <w:r>
              <w:rPr>
                <w:rFonts w:hint="default" w:ascii="Times New Roman" w:hAnsi="Times New Roman" w:cs="Times New Roman"/>
                <w:color w:val="000000"/>
                <w:kern w:val="0"/>
                <w:szCs w:val="21"/>
              </w:rPr>
              <w:t>分，资料不齐全或未及时归档得</w:t>
            </w:r>
            <w:r>
              <w:rPr>
                <w:color w:val="000000"/>
                <w:kern w:val="0"/>
                <w:szCs w:val="21"/>
              </w:rPr>
              <w:t>0.5</w:t>
            </w:r>
            <w:r>
              <w:rPr>
                <w:rFonts w:hint="default" w:ascii="Times New Roman" w:hAnsi="Times New Roman" w:cs="Times New Roman"/>
                <w:color w:val="000000"/>
                <w:kern w:val="0"/>
                <w:szCs w:val="21"/>
              </w:rPr>
              <w:t>分，资料不齐全且未及时归档得</w:t>
            </w:r>
            <w:r>
              <w:rPr>
                <w:color w:val="000000"/>
                <w:kern w:val="0"/>
                <w:szCs w:val="21"/>
              </w:rPr>
              <w:t>0</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④</w:t>
            </w:r>
            <w:r>
              <w:rPr>
                <w:rFonts w:hint="default" w:ascii="Times New Roman" w:hAnsi="Times New Roman" w:cs="Times New Roman"/>
                <w:color w:val="000000"/>
                <w:kern w:val="0"/>
                <w:szCs w:val="21"/>
              </w:rPr>
              <w:t>预算支出实施的人员条件、场地设备、信息支撑等是否落实到位，相关规定落实到位得</w:t>
            </w:r>
            <w:r>
              <w:rPr>
                <w:color w:val="000000"/>
                <w:kern w:val="0"/>
                <w:szCs w:val="21"/>
              </w:rPr>
              <w:t>1</w:t>
            </w:r>
            <w:r>
              <w:rPr>
                <w:rFonts w:hint="default" w:ascii="Times New Roman" w:hAnsi="Times New Roman" w:cs="Times New Roman"/>
                <w:color w:val="000000"/>
                <w:kern w:val="0"/>
                <w:szCs w:val="21"/>
              </w:rPr>
              <w:t>分，未完全落实到位得</w:t>
            </w:r>
            <w:r>
              <w:rPr>
                <w:color w:val="000000"/>
                <w:kern w:val="0"/>
                <w:szCs w:val="21"/>
              </w:rPr>
              <w:t>0.5</w:t>
            </w:r>
            <w:r>
              <w:rPr>
                <w:rFonts w:hint="default" w:ascii="Times New Roman" w:hAnsi="Times New Roman" w:cs="Times New Roman"/>
                <w:color w:val="000000"/>
                <w:kern w:val="0"/>
                <w:szCs w:val="21"/>
              </w:rPr>
              <w:t>分，完全未落实得</w:t>
            </w:r>
            <w:r>
              <w:rPr>
                <w:color w:val="000000"/>
                <w:kern w:val="0"/>
                <w:szCs w:val="21"/>
              </w:rPr>
              <w:t>0</w:t>
            </w:r>
            <w:r>
              <w:rPr>
                <w:rFonts w:hint="default" w:ascii="Times New Roman" w:hAnsi="Times New Roman" w:cs="Times New Roman"/>
                <w:color w:val="000000"/>
                <w:kern w:val="0"/>
                <w:szCs w:val="21"/>
              </w:rPr>
              <w:t>分。</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4</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3510" w:hRule="atLeast"/>
          <w:jc w:val="center"/>
        </w:trPr>
        <w:tc>
          <w:tcPr>
            <w:tcW w:w="1218"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color w:val="000000"/>
                <w:kern w:val="0"/>
                <w:szCs w:val="21"/>
              </w:rPr>
            </w:pPr>
            <w:r>
              <w:rPr>
                <w:color w:val="000000"/>
                <w:kern w:val="0"/>
                <w:szCs w:val="21"/>
              </w:rPr>
              <w:t>产   出</w:t>
            </w:r>
          </w:p>
        </w:tc>
        <w:tc>
          <w:tcPr>
            <w:tcW w:w="623"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Cs w:val="21"/>
              </w:rPr>
            </w:pPr>
            <w:r>
              <w:rPr>
                <w:color w:val="000000"/>
                <w:kern w:val="0"/>
                <w:szCs w:val="21"/>
              </w:rPr>
              <w:t>32</w:t>
            </w:r>
          </w:p>
        </w:tc>
        <w:tc>
          <w:tcPr>
            <w:tcW w:w="787"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产出</w:t>
            </w:r>
            <w:r>
              <w:rPr>
                <w:color w:val="000000"/>
                <w:kern w:val="0"/>
                <w:szCs w:val="21"/>
              </w:rPr>
              <w:br w:type="textWrapping"/>
            </w:r>
            <w:r>
              <w:rPr>
                <w:color w:val="000000"/>
                <w:kern w:val="0"/>
                <w:szCs w:val="21"/>
              </w:rPr>
              <w:t>数量</w:t>
            </w: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实际</w:t>
            </w:r>
            <w:r>
              <w:rPr>
                <w:color w:val="000000"/>
                <w:kern w:val="0"/>
                <w:szCs w:val="21"/>
              </w:rPr>
              <w:br w:type="textWrapping"/>
            </w:r>
            <w:r>
              <w:rPr>
                <w:color w:val="000000"/>
                <w:kern w:val="0"/>
                <w:szCs w:val="21"/>
              </w:rPr>
              <w:t>完成率</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预算支出实施的实际产出数与计划产出数的比率，用以反映和考核预算支出产出数量目标的实现程度。</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1.按年度项目实施计划批复，所有子项目建设个数不低于批复个数，能全部完成各项批复内容的，得8分；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2.基本完成各项批复内容，所有子项目建设个数不低于批复个数，但有个别子项建设内容与批复明细计划不一致的，得6分（经批准调整的项目除外）；</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3.对照设计或计划批复内容，个别子项目建设个数低于批复个数，发现有部分子项擅自改变批复内容，得4分；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4.对照设计或计划批复内容，所有子项目建设个数低于批复个数，发现有部分子项擅自改变批复内容，得2分；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5.未按设计或计划批复要求，有大量子项擅自改变建设规模或大量子项目擅自变更建设内容，得0分。</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8</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805" w:hRule="atLeast"/>
          <w:jc w:val="center"/>
        </w:trPr>
        <w:tc>
          <w:tcPr>
            <w:tcW w:w="121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87"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产出</w:t>
            </w:r>
            <w:r>
              <w:rPr>
                <w:color w:val="000000"/>
                <w:kern w:val="0"/>
                <w:szCs w:val="21"/>
              </w:rPr>
              <w:br w:type="textWrapping"/>
            </w:r>
            <w:r>
              <w:rPr>
                <w:color w:val="000000"/>
                <w:kern w:val="0"/>
                <w:szCs w:val="21"/>
              </w:rPr>
              <w:t>质量</w:t>
            </w: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质量</w:t>
            </w:r>
            <w:r>
              <w:rPr>
                <w:color w:val="000000"/>
                <w:kern w:val="0"/>
                <w:szCs w:val="21"/>
              </w:rPr>
              <w:br w:type="textWrapping"/>
            </w:r>
            <w:r>
              <w:rPr>
                <w:color w:val="000000"/>
                <w:kern w:val="0"/>
                <w:szCs w:val="21"/>
              </w:rPr>
              <w:t>达标率</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预算支出完成的质量达标产出数与实际产出数的比率，用以反映和考核预算支出产出质量目标的实现程度。</w:t>
            </w:r>
          </w:p>
        </w:tc>
        <w:tc>
          <w:tcPr>
            <w:tcW w:w="6450"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经检查、抽检和检测：</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1.项目全部完成，质量验收全部合格，现场踏勘，观感良好，且工程实体质量良好，得8分；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2.项目质量验收合格，现场踏勘，观感较好，实体质量较好，有少量存在缺陷、且及时整改处理的，得6分；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3.项目质量验收合格，现场踏勘，观感一般，实体质量一般，存在质量缺陷未能及时处理的，得4分；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4.验收不合格，实体质量差，得0分；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5.项目若出现重大质量、安全事故的，不论满足几项均得0分。</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8</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545" w:hRule="atLeast"/>
          <w:jc w:val="center"/>
        </w:trPr>
        <w:tc>
          <w:tcPr>
            <w:tcW w:w="121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87"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产出</w:t>
            </w:r>
            <w:r>
              <w:rPr>
                <w:color w:val="000000"/>
                <w:kern w:val="0"/>
                <w:szCs w:val="21"/>
              </w:rPr>
              <w:br w:type="textWrapping"/>
            </w:r>
            <w:r>
              <w:rPr>
                <w:color w:val="000000"/>
                <w:kern w:val="0"/>
                <w:szCs w:val="21"/>
              </w:rPr>
              <w:t>时效</w:t>
            </w: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完成</w:t>
            </w:r>
            <w:r>
              <w:rPr>
                <w:color w:val="000000"/>
                <w:kern w:val="0"/>
                <w:szCs w:val="21"/>
              </w:rPr>
              <w:br w:type="textWrapping"/>
            </w:r>
            <w:r>
              <w:rPr>
                <w:color w:val="000000"/>
                <w:kern w:val="0"/>
                <w:szCs w:val="21"/>
              </w:rPr>
              <w:t>及时性</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预算支出实际完成时间与计划完成时间的比较，用以反映和考核预算支出产出时效目标的实现程度。</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实际完成时间：预算支出实施单位完成该预算支出实际所耗用的时间。</w:t>
            </w:r>
            <w:r>
              <w:rPr>
                <w:color w:val="000000"/>
                <w:kern w:val="0"/>
                <w:szCs w:val="21"/>
              </w:rPr>
              <w:br w:type="textWrapping"/>
            </w:r>
            <w:r>
              <w:rPr>
                <w:rFonts w:hint="default" w:ascii="Times New Roman" w:hAnsi="Times New Roman" w:cs="Times New Roman"/>
                <w:color w:val="000000"/>
                <w:kern w:val="0"/>
                <w:szCs w:val="21"/>
              </w:rPr>
              <w:t>计划完成时间：按照预算支出实施计划或相关规定完成该预算支出所需的时间。按规定时间内完成得满分，超出预计时间10%扣2分，超出20%扣4分，超出30%扣6分，超出40%不得分。</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8</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1954" w:hRule="atLeast"/>
          <w:jc w:val="center"/>
        </w:trPr>
        <w:tc>
          <w:tcPr>
            <w:tcW w:w="1218"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color w:val="000000"/>
                <w:kern w:val="0"/>
                <w:szCs w:val="21"/>
              </w:rPr>
            </w:pPr>
          </w:p>
        </w:tc>
        <w:tc>
          <w:tcPr>
            <w:tcW w:w="623" w:type="dxa"/>
            <w:tcBorders>
              <w:top w:val="nil"/>
              <w:left w:val="nil"/>
              <w:bottom w:val="single" w:color="auto" w:sz="4" w:space="0"/>
              <w:right w:val="single" w:color="auto" w:sz="4" w:space="0"/>
            </w:tcBorders>
            <w:shd w:val="clear" w:color="000000" w:fill="FFFFFF"/>
            <w:noWrap/>
            <w:vAlign w:val="center"/>
          </w:tcPr>
          <w:p>
            <w:pPr>
              <w:widowControl/>
              <w:jc w:val="left"/>
              <w:rPr>
                <w:color w:val="000000"/>
                <w:kern w:val="0"/>
                <w:szCs w:val="21"/>
              </w:rPr>
            </w:pPr>
          </w:p>
        </w:tc>
        <w:tc>
          <w:tcPr>
            <w:tcW w:w="787"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产出</w:t>
            </w:r>
            <w:r>
              <w:rPr>
                <w:color w:val="000000"/>
                <w:kern w:val="0"/>
                <w:szCs w:val="21"/>
              </w:rPr>
              <w:br w:type="textWrapping"/>
            </w:r>
            <w:r>
              <w:rPr>
                <w:color w:val="000000"/>
                <w:kern w:val="0"/>
                <w:szCs w:val="21"/>
              </w:rPr>
              <w:t>成本</w:t>
            </w: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成本</w:t>
            </w:r>
            <w:r>
              <w:rPr>
                <w:color w:val="000000"/>
                <w:kern w:val="0"/>
                <w:szCs w:val="21"/>
              </w:rPr>
              <w:br w:type="textWrapping"/>
            </w:r>
            <w:r>
              <w:rPr>
                <w:color w:val="000000"/>
                <w:kern w:val="0"/>
                <w:szCs w:val="21"/>
              </w:rPr>
              <w:t>节约率</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完成预算支出计划工作目标的实际节约成本与计划成本的比率，用以反映和考核预算支出的成本节约程度。</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成本节约率</w:t>
            </w:r>
            <w:r>
              <w:rPr>
                <w:color w:val="000000"/>
                <w:kern w:val="0"/>
                <w:szCs w:val="21"/>
              </w:rPr>
              <w:t>=[</w:t>
            </w:r>
            <w:r>
              <w:rPr>
                <w:rFonts w:hint="default" w:ascii="Times New Roman" w:hAnsi="Times New Roman" w:cs="Times New Roman"/>
                <w:color w:val="000000"/>
                <w:kern w:val="0"/>
                <w:szCs w:val="21"/>
              </w:rPr>
              <w:t>（计划成本</w:t>
            </w:r>
            <w:r>
              <w:rPr>
                <w:color w:val="000000"/>
                <w:kern w:val="0"/>
                <w:szCs w:val="21"/>
              </w:rPr>
              <w:t>-</w:t>
            </w:r>
            <w:r>
              <w:rPr>
                <w:rFonts w:hint="default" w:ascii="Times New Roman" w:hAnsi="Times New Roman" w:cs="Times New Roman"/>
                <w:color w:val="000000"/>
                <w:kern w:val="0"/>
                <w:szCs w:val="21"/>
              </w:rPr>
              <w:t>实际成本）</w:t>
            </w:r>
            <w:r>
              <w:rPr>
                <w:color w:val="000000"/>
                <w:kern w:val="0"/>
                <w:szCs w:val="21"/>
              </w:rPr>
              <w:t>/</w:t>
            </w:r>
            <w:r>
              <w:rPr>
                <w:rFonts w:hint="default" w:ascii="Times New Roman" w:hAnsi="Times New Roman" w:cs="Times New Roman"/>
                <w:color w:val="000000"/>
                <w:kern w:val="0"/>
                <w:szCs w:val="21"/>
              </w:rPr>
              <w:t>计划成本</w:t>
            </w:r>
            <w:r>
              <w:rPr>
                <w:color w:val="000000"/>
                <w:kern w:val="0"/>
                <w:szCs w:val="21"/>
              </w:rPr>
              <w:t>]×100%</w:t>
            </w:r>
            <w:r>
              <w:rPr>
                <w:rFonts w:hint="default" w:ascii="Times New Roman" w:hAnsi="Times New Roman" w:cs="Times New Roman"/>
                <w:color w:val="000000"/>
                <w:kern w:val="0"/>
                <w:szCs w:val="21"/>
              </w:rPr>
              <w:t>。</w:t>
            </w:r>
            <w:r>
              <w:rPr>
                <w:color w:val="000000"/>
                <w:kern w:val="0"/>
                <w:szCs w:val="21"/>
              </w:rPr>
              <w:br w:type="textWrapping"/>
            </w:r>
            <w:r>
              <w:rPr>
                <w:rFonts w:hint="default" w:ascii="Times New Roman" w:hAnsi="Times New Roman" w:cs="Times New Roman"/>
                <w:color w:val="000000"/>
                <w:kern w:val="0"/>
                <w:szCs w:val="21"/>
              </w:rPr>
              <w:t>实际成本：预算支出实施单位如期、保质、保量完成既定工作目标实际所耗费的支出。</w:t>
            </w:r>
            <w:r>
              <w:rPr>
                <w:color w:val="000000"/>
                <w:kern w:val="0"/>
                <w:szCs w:val="21"/>
              </w:rPr>
              <w:br w:type="textWrapping"/>
            </w:r>
            <w:r>
              <w:rPr>
                <w:rFonts w:hint="default" w:ascii="Times New Roman" w:hAnsi="Times New Roman" w:cs="Times New Roman"/>
                <w:color w:val="000000"/>
                <w:kern w:val="0"/>
                <w:szCs w:val="21"/>
              </w:rPr>
              <w:t>计划成本：预算支出实施单位为完成工作目标计划安排的支出，一般以预算支出预算为参考。未超出预算得满分，每超出预算</w:t>
            </w:r>
            <w:r>
              <w:rPr>
                <w:color w:val="000000"/>
                <w:kern w:val="0"/>
                <w:szCs w:val="21"/>
              </w:rPr>
              <w:t>2%</w:t>
            </w:r>
            <w:r>
              <w:rPr>
                <w:rFonts w:hint="default" w:ascii="Times New Roman" w:hAnsi="Times New Roman" w:cs="Times New Roman"/>
                <w:color w:val="000000"/>
                <w:kern w:val="0"/>
                <w:szCs w:val="21"/>
              </w:rPr>
              <w:t>扣</w:t>
            </w:r>
            <w:r>
              <w:rPr>
                <w:color w:val="000000"/>
                <w:kern w:val="0"/>
                <w:szCs w:val="21"/>
              </w:rPr>
              <w:t>1</w:t>
            </w:r>
            <w:r>
              <w:rPr>
                <w:rFonts w:hint="default" w:ascii="Times New Roman" w:hAnsi="Times New Roman" w:cs="Times New Roman"/>
                <w:color w:val="000000"/>
                <w:kern w:val="0"/>
                <w:szCs w:val="21"/>
              </w:rPr>
              <w:t>分。</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8</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895" w:hRule="exact"/>
          <w:jc w:val="center"/>
        </w:trPr>
        <w:tc>
          <w:tcPr>
            <w:tcW w:w="1218"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color w:val="000000"/>
                <w:kern w:val="0"/>
                <w:szCs w:val="21"/>
              </w:rPr>
            </w:pPr>
            <w:r>
              <w:rPr>
                <w:color w:val="000000"/>
                <w:kern w:val="0"/>
                <w:szCs w:val="21"/>
              </w:rPr>
              <w:t>效   益</w:t>
            </w:r>
          </w:p>
        </w:tc>
        <w:tc>
          <w:tcPr>
            <w:tcW w:w="623"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Cs w:val="21"/>
              </w:rPr>
            </w:pPr>
            <w:r>
              <w:rPr>
                <w:color w:val="000000"/>
                <w:kern w:val="0"/>
                <w:szCs w:val="21"/>
              </w:rPr>
              <w:t>30</w:t>
            </w:r>
          </w:p>
        </w:tc>
        <w:tc>
          <w:tcPr>
            <w:tcW w:w="78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预算支出</w:t>
            </w:r>
            <w:r>
              <w:rPr>
                <w:color w:val="000000"/>
                <w:kern w:val="0"/>
                <w:szCs w:val="21"/>
              </w:rPr>
              <w:br w:type="textWrapping"/>
            </w:r>
            <w:r>
              <w:rPr>
                <w:color w:val="000000"/>
                <w:kern w:val="0"/>
                <w:szCs w:val="21"/>
              </w:rPr>
              <w:t>效益</w:t>
            </w:r>
          </w:p>
        </w:tc>
        <w:tc>
          <w:tcPr>
            <w:tcW w:w="61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30</w:t>
            </w: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经济效益</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5</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预算支出实施所产生的经济效益。</w:t>
            </w:r>
          </w:p>
        </w:tc>
        <w:tc>
          <w:tcPr>
            <w:tcW w:w="645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预算支出实施所产生的社会效益、经济效益、生态效益、可持续影响等。可根据预算支出实际情况有选择地设置和细化。（各项中成效明显，5分；有一定成效，3～4分；成效不明显，1～2分；无成效，0分）</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5</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910" w:hRule="exact"/>
          <w:jc w:val="center"/>
        </w:trPr>
        <w:tc>
          <w:tcPr>
            <w:tcW w:w="121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8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1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社会效益</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5</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预算支出实施所产生的社会效益。</w:t>
            </w:r>
          </w:p>
        </w:tc>
        <w:tc>
          <w:tcPr>
            <w:tcW w:w="645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cs="Times New Roman"/>
                <w:color w:val="000000"/>
                <w:kern w:val="0"/>
                <w:szCs w:val="21"/>
              </w:rPr>
            </w:pP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5</w:t>
            </w:r>
          </w:p>
        </w:tc>
        <w:tc>
          <w:tcPr>
            <w:tcW w:w="1320" w:type="dxa"/>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847" w:hRule="exact"/>
          <w:jc w:val="center"/>
        </w:trPr>
        <w:tc>
          <w:tcPr>
            <w:tcW w:w="121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8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1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可持续影响</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5</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预算支出实施的可持续影响。</w:t>
            </w:r>
          </w:p>
        </w:tc>
        <w:tc>
          <w:tcPr>
            <w:tcW w:w="645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cs="Times New Roman"/>
                <w:color w:val="000000"/>
                <w:kern w:val="0"/>
                <w:szCs w:val="21"/>
              </w:rPr>
            </w:pP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5</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993" w:hRule="exact"/>
          <w:jc w:val="center"/>
        </w:trPr>
        <w:tc>
          <w:tcPr>
            <w:tcW w:w="121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8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1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环境、生态效益</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5</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预算支出实施所产生的环境、生态效益。</w:t>
            </w:r>
          </w:p>
        </w:tc>
        <w:tc>
          <w:tcPr>
            <w:tcW w:w="645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cs="Times New Roman"/>
                <w:color w:val="000000"/>
                <w:kern w:val="0"/>
                <w:szCs w:val="21"/>
              </w:rPr>
            </w:pP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5</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035" w:hRule="atLeast"/>
          <w:jc w:val="center"/>
        </w:trPr>
        <w:tc>
          <w:tcPr>
            <w:tcW w:w="1218"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color w:val="000000"/>
                <w:kern w:val="0"/>
                <w:szCs w:val="21"/>
              </w:rPr>
            </w:pPr>
          </w:p>
        </w:tc>
        <w:tc>
          <w:tcPr>
            <w:tcW w:w="623" w:type="dxa"/>
            <w:tcBorders>
              <w:top w:val="nil"/>
              <w:left w:val="nil"/>
              <w:bottom w:val="single" w:color="auto" w:sz="4" w:space="0"/>
              <w:right w:val="single" w:color="auto" w:sz="4" w:space="0"/>
            </w:tcBorders>
            <w:shd w:val="clear" w:color="000000" w:fill="FFFFFF"/>
            <w:noWrap/>
            <w:vAlign w:val="center"/>
          </w:tcPr>
          <w:p>
            <w:pPr>
              <w:widowControl/>
              <w:jc w:val="left"/>
              <w:rPr>
                <w:color w:val="000000"/>
                <w:kern w:val="0"/>
                <w:szCs w:val="21"/>
              </w:rPr>
            </w:pPr>
          </w:p>
        </w:tc>
        <w:tc>
          <w:tcPr>
            <w:tcW w:w="787" w:type="dxa"/>
            <w:tcBorders>
              <w:top w:val="nil"/>
              <w:left w:val="nil"/>
              <w:bottom w:val="single" w:color="auto" w:sz="4" w:space="0"/>
              <w:right w:val="single" w:color="auto" w:sz="4" w:space="0"/>
            </w:tcBorders>
            <w:shd w:val="clear" w:color="000000" w:fill="FFFFFF"/>
            <w:noWrap w:val="0"/>
            <w:vAlign w:val="center"/>
          </w:tcPr>
          <w:p>
            <w:pPr>
              <w:widowControl/>
              <w:jc w:val="left"/>
              <w:rPr>
                <w:color w:val="000000"/>
                <w:kern w:val="0"/>
                <w:szCs w:val="21"/>
              </w:rPr>
            </w:pP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left"/>
              <w:rPr>
                <w:color w:val="000000"/>
                <w:kern w:val="0"/>
                <w:szCs w:val="21"/>
              </w:rPr>
            </w:pP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社会公众</w:t>
            </w:r>
            <w:r>
              <w:rPr>
                <w:color w:val="000000"/>
                <w:kern w:val="0"/>
                <w:szCs w:val="21"/>
              </w:rPr>
              <w:br w:type="textWrapping"/>
            </w:r>
            <w:r>
              <w:rPr>
                <w:color w:val="000000"/>
                <w:kern w:val="0"/>
                <w:szCs w:val="21"/>
              </w:rPr>
              <w:t>或服务对</w:t>
            </w:r>
            <w:r>
              <w:rPr>
                <w:color w:val="000000"/>
                <w:kern w:val="0"/>
                <w:szCs w:val="21"/>
              </w:rPr>
              <w:br w:type="textWrapping"/>
            </w:r>
            <w:r>
              <w:rPr>
                <w:color w:val="000000"/>
                <w:kern w:val="0"/>
                <w:szCs w:val="21"/>
              </w:rPr>
              <w:t>象满意度</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10</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社会公众或服务对象对预算支出实施效果的满意程度。</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社会公众或服务对象是指因该预算支出实施而受到影响的部门、群体或个人。一般采取社会调查的方式。具体指标以百分数进行表示，达到预定目标得满分，每降低</w:t>
            </w:r>
            <w:r>
              <w:rPr>
                <w:color w:val="000000"/>
                <w:kern w:val="0"/>
                <w:szCs w:val="21"/>
              </w:rPr>
              <w:t>2%</w:t>
            </w:r>
            <w:r>
              <w:rPr>
                <w:rFonts w:hint="default" w:ascii="Times New Roman" w:hAnsi="Times New Roman" w:cs="Times New Roman"/>
                <w:color w:val="000000"/>
                <w:kern w:val="0"/>
                <w:szCs w:val="21"/>
              </w:rPr>
              <w:t>扣</w:t>
            </w:r>
            <w:r>
              <w:rPr>
                <w:color w:val="000000"/>
                <w:kern w:val="0"/>
                <w:szCs w:val="21"/>
              </w:rPr>
              <w:t>1</w:t>
            </w:r>
            <w:r>
              <w:rPr>
                <w:rFonts w:hint="default" w:ascii="Times New Roman" w:hAnsi="Times New Roman" w:cs="Times New Roman"/>
                <w:color w:val="000000"/>
                <w:kern w:val="0"/>
                <w:szCs w:val="21"/>
              </w:rPr>
              <w:t>分。</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10</w:t>
            </w:r>
          </w:p>
        </w:tc>
        <w:tc>
          <w:tcPr>
            <w:tcW w:w="13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p>
            <w:pPr>
              <w:widowControl/>
              <w:jc w:val="center"/>
              <w:rPr>
                <w:rFonts w:hint="default" w:ascii="Times New Roman" w:hAnsi="Times New Roman" w:cs="Times New Roman"/>
                <w:color w:val="000000"/>
                <w:kern w:val="2"/>
                <w:sz w:val="21"/>
                <w:szCs w:val="24"/>
              </w:rPr>
            </w:pPr>
          </w:p>
        </w:tc>
      </w:tr>
      <w:tr>
        <w:tblPrEx>
          <w:tblCellMar>
            <w:top w:w="0" w:type="dxa"/>
            <w:left w:w="108" w:type="dxa"/>
            <w:bottom w:w="0" w:type="dxa"/>
            <w:right w:w="108" w:type="dxa"/>
          </w:tblCellMar>
        </w:tblPrEx>
        <w:trPr>
          <w:trHeight w:val="420" w:hRule="atLeast"/>
          <w:jc w:val="center"/>
        </w:trPr>
        <w:tc>
          <w:tcPr>
            <w:tcW w:w="1218"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rPr>
            </w:pPr>
            <w:r>
              <w:rPr>
                <w:rFonts w:hint="default" w:ascii="宋体" w:hAnsi="宋体" w:cs="宋体"/>
                <w:color w:val="000000"/>
                <w:kern w:val="0"/>
                <w:sz w:val="22"/>
                <w:szCs w:val="22"/>
              </w:rPr>
              <w:t>合计</w:t>
            </w:r>
          </w:p>
        </w:tc>
        <w:tc>
          <w:tcPr>
            <w:tcW w:w="623" w:type="dxa"/>
            <w:tcBorders>
              <w:top w:val="nil"/>
              <w:left w:val="nil"/>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rPr>
            </w:pPr>
            <w:r>
              <w:rPr>
                <w:rFonts w:hint="default" w:ascii="宋体" w:hAnsi="宋体" w:cs="宋体"/>
                <w:color w:val="000000"/>
                <w:kern w:val="0"/>
                <w:sz w:val="22"/>
                <w:szCs w:val="22"/>
              </w:rPr>
              <w:t>100</w:t>
            </w:r>
          </w:p>
        </w:tc>
        <w:tc>
          <w:tcPr>
            <w:tcW w:w="787" w:type="dxa"/>
            <w:tcBorders>
              <w:top w:val="nil"/>
              <w:left w:val="nil"/>
              <w:bottom w:val="single" w:color="auto" w:sz="4" w:space="0"/>
              <w:right w:val="single" w:color="auto" w:sz="4" w:space="0"/>
            </w:tcBorders>
            <w:noWrap/>
            <w:vAlign w:val="center"/>
          </w:tcPr>
          <w:p>
            <w:pPr>
              <w:widowControl/>
              <w:jc w:val="left"/>
              <w:rPr>
                <w:rFonts w:hint="default" w:ascii="宋体" w:hAnsi="宋体" w:cs="宋体"/>
                <w:color w:val="000000"/>
                <w:kern w:val="0"/>
                <w:sz w:val="22"/>
                <w:szCs w:val="22"/>
              </w:rPr>
            </w:pPr>
          </w:p>
        </w:tc>
        <w:tc>
          <w:tcPr>
            <w:tcW w:w="615" w:type="dxa"/>
            <w:tcBorders>
              <w:top w:val="nil"/>
              <w:left w:val="nil"/>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rPr>
            </w:pPr>
            <w:r>
              <w:rPr>
                <w:rFonts w:hint="default" w:ascii="宋体" w:hAnsi="宋体" w:cs="宋体"/>
                <w:color w:val="000000"/>
                <w:kern w:val="0"/>
                <w:sz w:val="22"/>
                <w:szCs w:val="22"/>
              </w:rPr>
              <w:t>100</w:t>
            </w:r>
          </w:p>
        </w:tc>
        <w:tc>
          <w:tcPr>
            <w:tcW w:w="1110" w:type="dxa"/>
            <w:tcBorders>
              <w:top w:val="nil"/>
              <w:left w:val="nil"/>
              <w:bottom w:val="single" w:color="auto" w:sz="4" w:space="0"/>
              <w:right w:val="single" w:color="auto" w:sz="4" w:space="0"/>
            </w:tcBorders>
            <w:noWrap/>
            <w:vAlign w:val="center"/>
          </w:tcPr>
          <w:p>
            <w:pPr>
              <w:widowControl/>
              <w:jc w:val="left"/>
              <w:rPr>
                <w:rFonts w:hint="default" w:ascii="宋体" w:hAnsi="宋体" w:cs="宋体"/>
                <w:color w:val="000000"/>
                <w:kern w:val="0"/>
                <w:sz w:val="22"/>
                <w:szCs w:val="22"/>
              </w:rPr>
            </w:pPr>
          </w:p>
        </w:tc>
        <w:tc>
          <w:tcPr>
            <w:tcW w:w="630" w:type="dxa"/>
            <w:tcBorders>
              <w:top w:val="nil"/>
              <w:left w:val="nil"/>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rPr>
            </w:pPr>
            <w:r>
              <w:rPr>
                <w:rFonts w:hint="default" w:ascii="宋体" w:hAnsi="宋体" w:cs="宋体"/>
                <w:color w:val="000000"/>
                <w:kern w:val="0"/>
                <w:sz w:val="22"/>
                <w:szCs w:val="22"/>
              </w:rPr>
              <w:t>100</w:t>
            </w:r>
          </w:p>
        </w:tc>
        <w:tc>
          <w:tcPr>
            <w:tcW w:w="1635" w:type="dxa"/>
            <w:tcBorders>
              <w:top w:val="nil"/>
              <w:left w:val="nil"/>
              <w:bottom w:val="single" w:color="auto" w:sz="4" w:space="0"/>
              <w:right w:val="single" w:color="auto" w:sz="4" w:space="0"/>
            </w:tcBorders>
            <w:noWrap/>
            <w:vAlign w:val="center"/>
          </w:tcPr>
          <w:p>
            <w:pPr>
              <w:widowControl/>
              <w:jc w:val="left"/>
              <w:rPr>
                <w:rFonts w:hint="default" w:ascii="宋体" w:hAnsi="宋体" w:cs="宋体"/>
                <w:color w:val="000000"/>
                <w:kern w:val="0"/>
                <w:sz w:val="22"/>
                <w:szCs w:val="22"/>
              </w:rPr>
            </w:pPr>
          </w:p>
        </w:tc>
        <w:tc>
          <w:tcPr>
            <w:tcW w:w="6450" w:type="dxa"/>
            <w:tcBorders>
              <w:top w:val="nil"/>
              <w:left w:val="nil"/>
              <w:bottom w:val="single" w:color="auto" w:sz="4" w:space="0"/>
              <w:right w:val="single" w:color="auto" w:sz="4" w:space="0"/>
            </w:tcBorders>
            <w:noWrap/>
            <w:vAlign w:val="center"/>
          </w:tcPr>
          <w:p>
            <w:pPr>
              <w:widowControl/>
              <w:jc w:val="left"/>
              <w:rPr>
                <w:rFonts w:hint="default" w:ascii="宋体" w:hAnsi="宋体" w:cs="宋体"/>
                <w:color w:val="000000"/>
                <w:kern w:val="0"/>
                <w:sz w:val="22"/>
                <w:szCs w:val="22"/>
              </w:rPr>
            </w:pPr>
          </w:p>
        </w:tc>
        <w:tc>
          <w:tcPr>
            <w:tcW w:w="570"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99</w:t>
            </w:r>
          </w:p>
        </w:tc>
        <w:tc>
          <w:tcPr>
            <w:tcW w:w="132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p>
        </w:tc>
      </w:tr>
    </w:tbl>
    <w:p/>
    <w:p/>
    <w:p/>
    <w:p/>
    <w:p/>
    <w:p/>
    <w:p/>
    <w:p/>
    <w:p/>
    <w:p/>
    <w:p/>
    <w:p/>
    <w:p/>
    <w:p/>
    <w:p/>
    <w:p>
      <w:pPr>
        <w:spacing w:line="600" w:lineRule="exact"/>
        <w:ind w:firstLine="1320" w:firstLineChars="300"/>
        <w:rPr>
          <w:rFonts w:eastAsia="黑体"/>
          <w:sz w:val="32"/>
        </w:rPr>
      </w:pPr>
      <w:r>
        <w:rPr>
          <w:rFonts w:hint="default" w:ascii="Times New Roman" w:hAnsi="Times New Roman" w:eastAsia="方正小标宋_GBK" w:cs="Times New Roman"/>
          <w:bCs/>
          <w:kern w:val="0"/>
          <w:sz w:val="44"/>
          <w:szCs w:val="44"/>
        </w:rPr>
        <w:t>2019年自然资源保护和利用专项资金绩效评价指标评分表</w:t>
      </w:r>
    </w:p>
    <w:tbl>
      <w:tblPr>
        <w:tblStyle w:val="2"/>
        <w:tblW w:w="14958" w:type="dxa"/>
        <w:jc w:val="center"/>
        <w:tblLayout w:type="fixed"/>
        <w:tblCellMar>
          <w:top w:w="0" w:type="dxa"/>
          <w:left w:w="108" w:type="dxa"/>
          <w:bottom w:w="0" w:type="dxa"/>
          <w:right w:w="108" w:type="dxa"/>
        </w:tblCellMar>
      </w:tblPr>
      <w:tblGrid>
        <w:gridCol w:w="1218"/>
        <w:gridCol w:w="623"/>
        <w:gridCol w:w="787"/>
        <w:gridCol w:w="615"/>
        <w:gridCol w:w="1110"/>
        <w:gridCol w:w="630"/>
        <w:gridCol w:w="1635"/>
        <w:gridCol w:w="6450"/>
        <w:gridCol w:w="570"/>
        <w:gridCol w:w="1320"/>
      </w:tblGrid>
      <w:tr>
        <w:tblPrEx>
          <w:tblCellMar>
            <w:top w:w="0" w:type="dxa"/>
            <w:left w:w="108" w:type="dxa"/>
            <w:bottom w:w="0" w:type="dxa"/>
            <w:right w:w="108" w:type="dxa"/>
          </w:tblCellMar>
        </w:tblPrEx>
        <w:trPr>
          <w:trHeight w:val="703" w:hRule="atLeast"/>
          <w:tblHeader/>
          <w:jc w:val="center"/>
        </w:trPr>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方正小标宋_GBK" w:hAnsi="宋体" w:eastAsia="方正小标宋_GBK" w:cs="宋体"/>
                <w:b/>
                <w:bCs/>
                <w:color w:val="000000"/>
                <w:kern w:val="0"/>
                <w:sz w:val="24"/>
              </w:rPr>
            </w:pPr>
            <w:r>
              <w:rPr>
                <w:rFonts w:hint="default" w:ascii="方正小标宋_GBK" w:hAnsi="宋体" w:eastAsia="方正小标宋_GBK" w:cs="宋体"/>
                <w:b/>
                <w:bCs/>
                <w:color w:val="000000"/>
                <w:kern w:val="0"/>
                <w:sz w:val="24"/>
              </w:rPr>
              <w:t>项目单位</w:t>
            </w:r>
          </w:p>
        </w:tc>
        <w:tc>
          <w:tcPr>
            <w:tcW w:w="3135"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方正小标宋_GBK" w:hAnsi="宋体" w:eastAsia="方正小标宋_GBK" w:cs="宋体"/>
                <w:b/>
                <w:bCs/>
                <w:color w:val="000000"/>
                <w:kern w:val="0"/>
                <w:sz w:val="24"/>
                <w:lang w:eastAsia="zh-CN"/>
              </w:rPr>
            </w:pPr>
            <w:r>
              <w:rPr>
                <w:rFonts w:hint="eastAsia" w:ascii="方正小标宋_GBK" w:hAnsi="宋体" w:eastAsia="方正小标宋_GBK" w:cs="宋体"/>
                <w:b/>
                <w:bCs/>
                <w:color w:val="000000"/>
                <w:kern w:val="0"/>
                <w:sz w:val="24"/>
                <w:lang w:eastAsia="zh-CN"/>
              </w:rPr>
              <w:t>邵阳市自然资源和规划局</w:t>
            </w:r>
          </w:p>
        </w:tc>
        <w:tc>
          <w:tcPr>
            <w:tcW w:w="2265"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方正小标宋_GBK" w:hAnsi="宋体" w:eastAsia="方正小标宋_GBK" w:cs="宋体"/>
                <w:color w:val="000000"/>
                <w:kern w:val="0"/>
                <w:sz w:val="36"/>
                <w:szCs w:val="36"/>
                <w:lang w:val="en-US" w:eastAsia="zh-CN"/>
              </w:rPr>
            </w:pPr>
            <w:r>
              <w:rPr>
                <w:rFonts w:hint="default" w:ascii="方正小标宋_GBK" w:hAnsi="宋体" w:eastAsia="方正小标宋_GBK" w:cs="宋体"/>
                <w:b/>
                <w:bCs/>
                <w:color w:val="000000"/>
                <w:kern w:val="0"/>
                <w:sz w:val="24"/>
              </w:rPr>
              <w:t>具体项目名称</w:t>
            </w:r>
          </w:p>
        </w:tc>
        <w:tc>
          <w:tcPr>
            <w:tcW w:w="8340" w:type="dxa"/>
            <w:gridSpan w:val="3"/>
            <w:tcBorders>
              <w:top w:val="single" w:color="auto" w:sz="4" w:space="0"/>
              <w:left w:val="nil"/>
              <w:bottom w:val="single" w:color="auto" w:sz="4" w:space="0"/>
              <w:right w:val="single" w:color="auto" w:sz="4" w:space="0"/>
            </w:tcBorders>
            <w:noWrap/>
            <w:vAlign w:val="center"/>
          </w:tcPr>
          <w:p>
            <w:pPr>
              <w:widowControl/>
              <w:tabs>
                <w:tab w:val="left" w:pos="5073"/>
              </w:tabs>
              <w:jc w:val="left"/>
              <w:rPr>
                <w:rFonts w:hint="default" w:ascii="方正小标宋_GBK" w:hAnsi="宋体" w:eastAsia="方正小标宋_GBK" w:cs="宋体"/>
                <w:b/>
                <w:bCs/>
                <w:color w:val="000000"/>
                <w:kern w:val="0"/>
                <w:sz w:val="24"/>
                <w:lang w:val="en-US" w:eastAsia="zh-CN"/>
              </w:rPr>
            </w:pPr>
            <w:r>
              <w:rPr>
                <w:rFonts w:hint="eastAsia" w:ascii="方正小标宋_GBK" w:hAnsi="宋体" w:eastAsia="方正小标宋_GBK" w:cs="宋体"/>
                <w:b/>
                <w:bCs/>
                <w:color w:val="000000"/>
                <w:kern w:val="0"/>
                <w:sz w:val="24"/>
                <w:lang w:val="en-US" w:eastAsia="zh-CN"/>
              </w:rPr>
              <w:t>地下水资源常规监测</w:t>
            </w:r>
          </w:p>
        </w:tc>
      </w:tr>
      <w:tr>
        <w:tblPrEx>
          <w:tblCellMar>
            <w:top w:w="0" w:type="dxa"/>
            <w:left w:w="108" w:type="dxa"/>
            <w:bottom w:w="0" w:type="dxa"/>
            <w:right w:w="108" w:type="dxa"/>
          </w:tblCellMar>
        </w:tblPrEx>
        <w:trPr>
          <w:trHeight w:val="702" w:hRule="atLeast"/>
          <w:tblHeader/>
          <w:jc w:val="center"/>
        </w:trPr>
        <w:tc>
          <w:tcPr>
            <w:tcW w:w="1218"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一级</w:t>
            </w:r>
            <w:r>
              <w:rPr>
                <w:rFonts w:hint="default" w:ascii="黑体" w:hAnsi="黑体" w:eastAsia="黑体" w:cs="宋体"/>
                <w:color w:val="000000"/>
                <w:kern w:val="0"/>
                <w:sz w:val="24"/>
              </w:rPr>
              <w:br w:type="textWrapping"/>
            </w:r>
            <w:r>
              <w:rPr>
                <w:rFonts w:hint="default" w:ascii="黑体" w:hAnsi="黑体" w:eastAsia="黑体" w:cs="宋体"/>
                <w:color w:val="000000"/>
                <w:kern w:val="0"/>
                <w:sz w:val="24"/>
              </w:rPr>
              <w:t>指标</w:t>
            </w:r>
          </w:p>
        </w:tc>
        <w:tc>
          <w:tcPr>
            <w:tcW w:w="62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分值</w:t>
            </w:r>
          </w:p>
        </w:tc>
        <w:tc>
          <w:tcPr>
            <w:tcW w:w="787"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二级</w:t>
            </w:r>
            <w:r>
              <w:rPr>
                <w:rFonts w:hint="default" w:ascii="黑体" w:hAnsi="黑体" w:eastAsia="黑体" w:cs="宋体"/>
                <w:color w:val="000000"/>
                <w:kern w:val="0"/>
                <w:sz w:val="24"/>
              </w:rPr>
              <w:br w:type="textWrapping"/>
            </w:r>
            <w:r>
              <w:rPr>
                <w:rFonts w:hint="default" w:ascii="黑体" w:hAnsi="黑体" w:eastAsia="黑体" w:cs="宋体"/>
                <w:color w:val="000000"/>
                <w:kern w:val="0"/>
                <w:sz w:val="24"/>
              </w:rPr>
              <w:t>指标</w:t>
            </w:r>
          </w:p>
        </w:tc>
        <w:tc>
          <w:tcPr>
            <w:tcW w:w="61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分值</w:t>
            </w: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三级指标</w:t>
            </w:r>
          </w:p>
        </w:tc>
        <w:tc>
          <w:tcPr>
            <w:tcW w:w="63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分值</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指标解释</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指标说明</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得分</w:t>
            </w:r>
          </w:p>
        </w:tc>
        <w:tc>
          <w:tcPr>
            <w:tcW w:w="13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偏差及原因分析</w:t>
            </w:r>
          </w:p>
        </w:tc>
      </w:tr>
      <w:tr>
        <w:tblPrEx>
          <w:tblCellMar>
            <w:top w:w="0" w:type="dxa"/>
            <w:left w:w="108" w:type="dxa"/>
            <w:bottom w:w="0" w:type="dxa"/>
            <w:right w:w="108" w:type="dxa"/>
          </w:tblCellMar>
        </w:tblPrEx>
        <w:trPr>
          <w:trHeight w:val="2880" w:hRule="atLeast"/>
          <w:jc w:val="center"/>
        </w:trPr>
        <w:tc>
          <w:tcPr>
            <w:tcW w:w="1218"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color w:val="000000"/>
                <w:kern w:val="0"/>
                <w:szCs w:val="21"/>
              </w:rPr>
            </w:pPr>
            <w:r>
              <w:rPr>
                <w:color w:val="000000"/>
                <w:kern w:val="0"/>
                <w:szCs w:val="21"/>
              </w:rPr>
              <w:t>决  策</w:t>
            </w:r>
          </w:p>
        </w:tc>
        <w:tc>
          <w:tcPr>
            <w:tcW w:w="62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20</w:t>
            </w:r>
          </w:p>
        </w:tc>
        <w:tc>
          <w:tcPr>
            <w:tcW w:w="78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Cs w:val="21"/>
              </w:rPr>
            </w:pPr>
            <w:r>
              <w:rPr>
                <w:rFonts w:hint="default" w:ascii="宋体" w:hAnsi="宋体" w:cs="宋体"/>
                <w:color w:val="000000"/>
                <w:kern w:val="0"/>
                <w:szCs w:val="21"/>
              </w:rPr>
              <w:t>预算支出决策</w:t>
            </w:r>
            <w:r>
              <w:rPr>
                <w:rFonts w:hint="default" w:ascii="宋体" w:hAnsi="宋体" w:cs="宋体"/>
                <w:color w:val="000000"/>
                <w:kern w:val="0"/>
                <w:szCs w:val="21"/>
              </w:rPr>
              <w:br w:type="textWrapping"/>
            </w:r>
            <w:r>
              <w:rPr>
                <w:rFonts w:hint="default" w:ascii="宋体" w:hAnsi="宋体" w:cs="宋体"/>
                <w:color w:val="000000"/>
                <w:kern w:val="0"/>
                <w:szCs w:val="21"/>
              </w:rPr>
              <w:t>（项目立项）</w:t>
            </w:r>
          </w:p>
        </w:tc>
        <w:tc>
          <w:tcPr>
            <w:tcW w:w="61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宋体" w:hAnsi="宋体" w:cs="宋体"/>
                <w:color w:val="000000"/>
                <w:kern w:val="0"/>
                <w:szCs w:val="21"/>
              </w:rPr>
            </w:pPr>
            <w:r>
              <w:rPr>
                <w:rFonts w:hint="default" w:ascii="宋体" w:hAnsi="宋体" w:cs="宋体"/>
                <w:color w:val="000000"/>
                <w:kern w:val="0"/>
                <w:szCs w:val="21"/>
              </w:rPr>
              <w:t>8</w:t>
            </w: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预算支出决策（项目立项）依据</w:t>
            </w:r>
            <w:r>
              <w:rPr>
                <w:color w:val="000000"/>
                <w:kern w:val="0"/>
                <w:szCs w:val="21"/>
              </w:rPr>
              <w:br w:type="textWrapping"/>
            </w:r>
            <w:r>
              <w:rPr>
                <w:color w:val="000000"/>
                <w:kern w:val="0"/>
                <w:szCs w:val="21"/>
              </w:rPr>
              <w:t>充分性</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5</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Cs w:val="21"/>
              </w:rPr>
            </w:pPr>
            <w:r>
              <w:rPr>
                <w:rFonts w:hint="default" w:ascii="宋体" w:hAnsi="宋体" w:cs="宋体"/>
                <w:color w:val="000000"/>
                <w:kern w:val="0"/>
                <w:szCs w:val="21"/>
              </w:rPr>
              <w:t>预算支出决策（项目立项）是否符合法律法规、相关政策、发展规划以及部门职责，用以反映和考核决策（立项）的依据情况。</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rPr>
                <w:rFonts w:hint="default" w:ascii="宋体" w:hAnsi="宋体" w:cs="宋体"/>
                <w:color w:val="000000"/>
                <w:kern w:val="0"/>
                <w:szCs w:val="21"/>
              </w:rPr>
            </w:pPr>
            <w:r>
              <w:rPr>
                <w:rFonts w:hint="default" w:ascii="宋体" w:hAnsi="宋体" w:cs="宋体"/>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宋体" w:hAnsi="宋体" w:cs="宋体"/>
                <w:color w:val="000000"/>
                <w:kern w:val="0"/>
                <w:szCs w:val="21"/>
              </w:rPr>
              <w:t>决策（立项）是否符合国家相关法律法规、国民经济发展规划和相关政策，符合要求得1分；</w:t>
            </w:r>
            <w:r>
              <w:rPr>
                <w:color w:val="000000"/>
                <w:kern w:val="0"/>
                <w:szCs w:val="21"/>
              </w:rPr>
              <w:br w:type="textWrapping"/>
            </w:r>
            <w:r>
              <w:rPr>
                <w:rFonts w:hint="eastAsia" w:ascii="宋体" w:hAnsi="宋体" w:cs="宋体"/>
                <w:color w:val="000000"/>
                <w:kern w:val="0"/>
                <w:szCs w:val="21"/>
              </w:rPr>
              <w:t>②</w:t>
            </w:r>
            <w:r>
              <w:rPr>
                <w:rFonts w:hint="default" w:ascii="宋体" w:hAnsi="宋体" w:cs="宋体"/>
                <w:color w:val="000000"/>
                <w:kern w:val="0"/>
                <w:szCs w:val="21"/>
              </w:rPr>
              <w:t>决策（立项）是否符合行业发展规划和政策要求，符合要求得1分；</w:t>
            </w:r>
            <w:r>
              <w:rPr>
                <w:color w:val="000000"/>
                <w:kern w:val="0"/>
                <w:szCs w:val="21"/>
              </w:rPr>
              <w:br w:type="textWrapping"/>
            </w:r>
            <w:r>
              <w:rPr>
                <w:rFonts w:hint="eastAsia" w:ascii="宋体" w:hAnsi="宋体" w:cs="宋体"/>
                <w:color w:val="000000"/>
                <w:kern w:val="0"/>
                <w:szCs w:val="21"/>
              </w:rPr>
              <w:t>③</w:t>
            </w:r>
            <w:r>
              <w:rPr>
                <w:rFonts w:hint="default" w:ascii="宋体" w:hAnsi="宋体" w:cs="宋体"/>
                <w:color w:val="000000"/>
                <w:kern w:val="0"/>
                <w:szCs w:val="21"/>
              </w:rPr>
              <w:t>决策（立项）是否与部门职责范围相符，属于部门履职所需，符合要求得1分；</w:t>
            </w:r>
            <w:r>
              <w:rPr>
                <w:color w:val="000000"/>
                <w:kern w:val="0"/>
                <w:szCs w:val="21"/>
              </w:rPr>
              <w:br w:type="textWrapping"/>
            </w:r>
            <w:r>
              <w:rPr>
                <w:rFonts w:hint="eastAsia" w:ascii="宋体" w:hAnsi="宋体" w:cs="宋体"/>
                <w:color w:val="000000"/>
                <w:kern w:val="0"/>
                <w:szCs w:val="21"/>
              </w:rPr>
              <w:t>④</w:t>
            </w:r>
            <w:r>
              <w:rPr>
                <w:rFonts w:hint="default" w:ascii="宋体" w:hAnsi="宋体" w:cs="宋体"/>
                <w:color w:val="000000"/>
                <w:kern w:val="0"/>
                <w:szCs w:val="21"/>
              </w:rPr>
              <w:t>预算支出是否属于公共财政支持范围，是否符合中央、地方事权支出责任划分原则，符合要求得1分；</w:t>
            </w:r>
            <w:r>
              <w:rPr>
                <w:color w:val="000000"/>
                <w:kern w:val="0"/>
                <w:szCs w:val="21"/>
              </w:rPr>
              <w:br w:type="textWrapping"/>
            </w:r>
            <w:r>
              <w:rPr>
                <w:rFonts w:hint="eastAsia" w:ascii="宋体" w:hAnsi="宋体" w:cs="宋体"/>
                <w:color w:val="000000"/>
                <w:kern w:val="0"/>
                <w:szCs w:val="21"/>
              </w:rPr>
              <w:t>⑤</w:t>
            </w:r>
            <w:r>
              <w:rPr>
                <w:rFonts w:hint="default" w:ascii="宋体" w:hAnsi="宋体" w:cs="宋体"/>
                <w:color w:val="000000"/>
                <w:kern w:val="0"/>
                <w:szCs w:val="21"/>
              </w:rPr>
              <w:t>预算支出是否与相关部门同类预算支出或部门内部相关预算支出重复，符合要求得1分。</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132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lang w:val="en-US" w:eastAsia="zh-CN"/>
              </w:rPr>
            </w:pPr>
            <w:r>
              <w:rPr>
                <w:rFonts w:hint="default" w:ascii="宋体" w:hAnsi="宋体" w:cs="宋体"/>
                <w:color w:val="000000"/>
                <w:kern w:val="0"/>
                <w:sz w:val="22"/>
                <w:szCs w:val="22"/>
              </w:rPr>
              <w:t>　</w:t>
            </w:r>
          </w:p>
        </w:tc>
      </w:tr>
      <w:tr>
        <w:tblPrEx>
          <w:tblCellMar>
            <w:top w:w="0" w:type="dxa"/>
            <w:left w:w="108" w:type="dxa"/>
            <w:bottom w:w="0" w:type="dxa"/>
            <w:right w:w="108" w:type="dxa"/>
          </w:tblCellMar>
        </w:tblPrEx>
        <w:trPr>
          <w:trHeight w:val="1890" w:hRule="atLeast"/>
          <w:jc w:val="center"/>
        </w:trPr>
        <w:tc>
          <w:tcPr>
            <w:tcW w:w="121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8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Times New Roman"/>
                <w:color w:val="000000"/>
                <w:kern w:val="0"/>
                <w:szCs w:val="21"/>
              </w:rPr>
            </w:pPr>
          </w:p>
        </w:tc>
        <w:tc>
          <w:tcPr>
            <w:tcW w:w="61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Times New Roman"/>
                <w:color w:val="000000"/>
                <w:kern w:val="0"/>
                <w:szCs w:val="21"/>
              </w:rPr>
            </w:pP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决策（立项）程序规范性</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3</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预算支出申请、设立过程是否符合相关要求，用以反映和考核决策（立项）的规范情况。</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预算支出是否按照规定的程序申请设立，符合要求得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审批文件、材料是否符合相关要求，符合要求得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事前是否已经过必要的可行性研究、专家论证、风险评估、绩效评估、集体决策，有相关评估论证得</w:t>
            </w:r>
            <w:r>
              <w:rPr>
                <w:color w:val="000000"/>
                <w:kern w:val="0"/>
                <w:szCs w:val="21"/>
              </w:rPr>
              <w:t>1</w:t>
            </w:r>
            <w:r>
              <w:rPr>
                <w:rFonts w:hint="default" w:ascii="Times New Roman" w:hAnsi="Times New Roman" w:cs="Times New Roman"/>
                <w:color w:val="000000"/>
                <w:kern w:val="0"/>
                <w:szCs w:val="21"/>
              </w:rPr>
              <w:t>分。</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3</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370" w:hRule="atLeast"/>
          <w:jc w:val="center"/>
        </w:trPr>
        <w:tc>
          <w:tcPr>
            <w:tcW w:w="121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87"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绩效</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目标</w:t>
            </w: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6</w:t>
            </w: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绩效目标</w:t>
            </w:r>
            <w:r>
              <w:rPr>
                <w:color w:val="000000"/>
                <w:kern w:val="0"/>
                <w:szCs w:val="21"/>
              </w:rPr>
              <w:br w:type="textWrapping"/>
            </w:r>
            <w:r>
              <w:rPr>
                <w:color w:val="000000"/>
                <w:kern w:val="0"/>
                <w:szCs w:val="21"/>
              </w:rPr>
              <w:t>合理性</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3</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预算支出所设定的绩效目标是否依据充分，是否符合客观实际，用以反映和考核预算支出绩效目标与预算支出实施的相符情况。</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default" w:ascii="Times New Roman" w:hAnsi="Times New Roman" w:cs="Times New Roman"/>
                <w:color w:val="000000"/>
                <w:kern w:val="0"/>
                <w:szCs w:val="21"/>
              </w:rPr>
              <w:t>（如未设定预算绩效目标，也可考核其他工作任务目标）</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预算支出是否有绩效目标，有绩效目标得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预算支出绩效目标与实际工作内容是否具有相关性，有相关性得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预算支出预期产出效益和效果是否符合正常的业绩水平；是否与预算确定的预算支出投资额或资金量相匹配，预计产出效益与投入相匹配得</w:t>
            </w:r>
            <w:r>
              <w:rPr>
                <w:color w:val="000000"/>
                <w:kern w:val="0"/>
                <w:szCs w:val="21"/>
              </w:rPr>
              <w:t>1</w:t>
            </w:r>
            <w:r>
              <w:rPr>
                <w:rFonts w:hint="default" w:ascii="Times New Roman" w:hAnsi="Times New Roman" w:cs="Times New Roman"/>
                <w:color w:val="000000"/>
                <w:kern w:val="0"/>
                <w:szCs w:val="21"/>
              </w:rPr>
              <w:t>分。</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3</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1845" w:hRule="atLeast"/>
          <w:jc w:val="center"/>
        </w:trPr>
        <w:tc>
          <w:tcPr>
            <w:tcW w:w="1218"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color w:val="000000"/>
                <w:kern w:val="0"/>
                <w:szCs w:val="21"/>
              </w:rPr>
            </w:pPr>
          </w:p>
        </w:tc>
        <w:tc>
          <w:tcPr>
            <w:tcW w:w="623"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Cs w:val="21"/>
              </w:rPr>
            </w:pPr>
          </w:p>
        </w:tc>
        <w:tc>
          <w:tcPr>
            <w:tcW w:w="787"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cs="Times New Roman"/>
                <w:color w:val="000000"/>
                <w:kern w:val="0"/>
                <w:szCs w:val="21"/>
              </w:rPr>
            </w:pP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left"/>
              <w:rPr>
                <w:rFonts w:hint="default" w:ascii="Times New Roman" w:hAnsi="Times New Roman" w:cs="Times New Roman"/>
                <w:color w:val="000000"/>
                <w:kern w:val="0"/>
                <w:szCs w:val="21"/>
              </w:rPr>
            </w:pP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绩效指标</w:t>
            </w:r>
            <w:r>
              <w:rPr>
                <w:color w:val="000000"/>
                <w:kern w:val="0"/>
                <w:szCs w:val="21"/>
              </w:rPr>
              <w:br w:type="textWrapping"/>
            </w:r>
            <w:r>
              <w:rPr>
                <w:color w:val="000000"/>
                <w:kern w:val="0"/>
                <w:szCs w:val="21"/>
              </w:rPr>
              <w:t>明确性</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3</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依据绩效目标设定的绩效指标是否清晰、细化、可衡量等，用以反映和考核预算支出绩效目标的明细化情况。</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是否将预算支出绩效目标细化分解为具体的绩效指标，有具体绩效指标得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是否通过清晰、可衡量的指标值予以体现，有清晰、可衡量的指标值得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是否与预算支出目标任务数或计划数相对应，能相对应得</w:t>
            </w:r>
            <w:r>
              <w:rPr>
                <w:color w:val="000000"/>
                <w:kern w:val="0"/>
                <w:szCs w:val="21"/>
              </w:rPr>
              <w:t>1</w:t>
            </w:r>
            <w:r>
              <w:rPr>
                <w:rFonts w:hint="default" w:ascii="Times New Roman" w:hAnsi="Times New Roman" w:cs="Times New Roman"/>
                <w:color w:val="000000"/>
                <w:kern w:val="0"/>
                <w:szCs w:val="21"/>
              </w:rPr>
              <w:t>分。</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3</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370" w:hRule="atLeast"/>
          <w:jc w:val="center"/>
        </w:trPr>
        <w:tc>
          <w:tcPr>
            <w:tcW w:w="121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8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资金</w:t>
            </w:r>
            <w:r>
              <w:rPr>
                <w:color w:val="000000"/>
                <w:kern w:val="0"/>
                <w:szCs w:val="21"/>
              </w:rPr>
              <w:br w:type="textWrapping"/>
            </w:r>
            <w:r>
              <w:rPr>
                <w:color w:val="000000"/>
                <w:kern w:val="0"/>
                <w:szCs w:val="21"/>
              </w:rPr>
              <w:t>投入</w:t>
            </w:r>
          </w:p>
        </w:tc>
        <w:tc>
          <w:tcPr>
            <w:tcW w:w="61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6</w:t>
            </w: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预算编制</w:t>
            </w:r>
            <w:r>
              <w:rPr>
                <w:color w:val="000000"/>
                <w:kern w:val="0"/>
                <w:szCs w:val="21"/>
              </w:rPr>
              <w:br w:type="textWrapping"/>
            </w:r>
            <w:r>
              <w:rPr>
                <w:color w:val="000000"/>
                <w:kern w:val="0"/>
                <w:szCs w:val="21"/>
              </w:rPr>
              <w:t>科学性</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4</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预算编制是否经过科学论证、有明确标准，资金额度与年度目标是否相适应，用以反映和考核预算支出预算编制的科学性、合理性情况。</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预算编制是否经过科学论证，有经过科学论证得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预算内容与支出内容是否匹配，预算内容与支出内容相匹配得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预算额度测算依据是否充分，是否按照标准编制，依据充分按标准编制得1分；</w:t>
            </w:r>
            <w:r>
              <w:rPr>
                <w:color w:val="000000"/>
                <w:kern w:val="0"/>
                <w:szCs w:val="21"/>
              </w:rPr>
              <w:br w:type="textWrapping"/>
            </w:r>
            <w:r>
              <w:rPr>
                <w:rFonts w:hint="eastAsia" w:ascii="宋体" w:hAnsi="宋体" w:cs="宋体"/>
                <w:color w:val="000000"/>
                <w:kern w:val="0"/>
                <w:szCs w:val="21"/>
              </w:rPr>
              <w:t>④</w:t>
            </w:r>
            <w:r>
              <w:rPr>
                <w:rFonts w:hint="default" w:ascii="Times New Roman" w:hAnsi="Times New Roman" w:cs="Times New Roman"/>
                <w:color w:val="000000"/>
                <w:kern w:val="0"/>
                <w:szCs w:val="21"/>
              </w:rPr>
              <w:t>预算确定的预算支出投资额或资金量是否与工作任务相匹配，投资额、资金量与工作任务相匹配得1分。</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4</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605" w:hRule="atLeast"/>
          <w:jc w:val="center"/>
        </w:trPr>
        <w:tc>
          <w:tcPr>
            <w:tcW w:w="121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8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1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资金分配</w:t>
            </w:r>
            <w:r>
              <w:rPr>
                <w:color w:val="000000"/>
                <w:kern w:val="0"/>
                <w:szCs w:val="21"/>
              </w:rPr>
              <w:br w:type="textWrapping"/>
            </w:r>
            <w:r>
              <w:rPr>
                <w:color w:val="000000"/>
                <w:kern w:val="0"/>
                <w:szCs w:val="21"/>
              </w:rPr>
              <w:t>合理性</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2</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预算资金分配是否有测算依据，与补助单位或地方实际是否相适应，用以反映和考核预算支出预算资金分配的科学性、合理性情况。</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预算资金分配依据是否充分，资金分配依据充分得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资金分配额度是否合理，与项目实施单位或地方实际是否相适应，资金分配额度合理得</w:t>
            </w:r>
            <w:r>
              <w:rPr>
                <w:color w:val="000000"/>
                <w:kern w:val="0"/>
                <w:szCs w:val="21"/>
              </w:rPr>
              <w:t>0.5</w:t>
            </w:r>
            <w:r>
              <w:rPr>
                <w:rFonts w:hint="default" w:ascii="Times New Roman" w:hAnsi="Times New Roman" w:cs="Times New Roman"/>
                <w:color w:val="000000"/>
                <w:kern w:val="0"/>
                <w:szCs w:val="21"/>
              </w:rPr>
              <w:t>分，项目实施单位或地方与实际相符得</w:t>
            </w:r>
            <w:r>
              <w:rPr>
                <w:color w:val="000000"/>
                <w:kern w:val="0"/>
                <w:szCs w:val="21"/>
              </w:rPr>
              <w:t>0.5</w:t>
            </w:r>
            <w:r>
              <w:rPr>
                <w:rFonts w:hint="default" w:ascii="Times New Roman" w:hAnsi="Times New Roman" w:cs="Times New Roman"/>
                <w:color w:val="000000"/>
                <w:kern w:val="0"/>
                <w:szCs w:val="21"/>
              </w:rPr>
              <w:t>分。</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2</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590" w:hRule="atLeast"/>
          <w:jc w:val="center"/>
        </w:trPr>
        <w:tc>
          <w:tcPr>
            <w:tcW w:w="1218"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过</w:t>
            </w:r>
            <w:r>
              <w:rPr>
                <w:color w:val="000000"/>
                <w:kern w:val="0"/>
                <w:szCs w:val="21"/>
              </w:rPr>
              <w:br w:type="textWrapping"/>
            </w:r>
            <w:r>
              <w:rPr>
                <w:color w:val="000000"/>
                <w:kern w:val="0"/>
                <w:szCs w:val="21"/>
              </w:rPr>
              <w:t>程</w:t>
            </w:r>
          </w:p>
        </w:tc>
        <w:tc>
          <w:tcPr>
            <w:tcW w:w="62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18</w:t>
            </w:r>
          </w:p>
        </w:tc>
        <w:tc>
          <w:tcPr>
            <w:tcW w:w="78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资金</w:t>
            </w:r>
            <w:r>
              <w:rPr>
                <w:color w:val="000000"/>
                <w:kern w:val="0"/>
                <w:szCs w:val="21"/>
              </w:rPr>
              <w:br w:type="textWrapping"/>
            </w:r>
            <w:r>
              <w:rPr>
                <w:color w:val="000000"/>
                <w:kern w:val="0"/>
                <w:szCs w:val="21"/>
              </w:rPr>
              <w:t>管理</w:t>
            </w:r>
          </w:p>
        </w:tc>
        <w:tc>
          <w:tcPr>
            <w:tcW w:w="61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12</w:t>
            </w: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资金</w:t>
            </w:r>
            <w:r>
              <w:rPr>
                <w:color w:val="000000"/>
                <w:kern w:val="0"/>
                <w:szCs w:val="21"/>
              </w:rPr>
              <w:br w:type="textWrapping"/>
            </w:r>
            <w:r>
              <w:rPr>
                <w:color w:val="000000"/>
                <w:kern w:val="0"/>
                <w:szCs w:val="21"/>
              </w:rPr>
              <w:t>到位率</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4</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实际到位资金与预算资金的比率，用以反映和考核资金落实情况对预算支出实施的总体保障程度。</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资金到位率</w:t>
            </w:r>
            <w:r>
              <w:rPr>
                <w:color w:val="000000"/>
                <w:kern w:val="0"/>
                <w:szCs w:val="21"/>
              </w:rPr>
              <w:t>=</w:t>
            </w:r>
            <w:r>
              <w:rPr>
                <w:rFonts w:hint="default" w:ascii="Times New Roman" w:hAnsi="Times New Roman" w:cs="Times New Roman"/>
                <w:color w:val="000000"/>
                <w:kern w:val="0"/>
                <w:szCs w:val="21"/>
              </w:rPr>
              <w:t>（实际到位资金</w:t>
            </w:r>
            <w:r>
              <w:rPr>
                <w:color w:val="000000"/>
                <w:kern w:val="0"/>
                <w:szCs w:val="21"/>
              </w:rPr>
              <w:t>/</w:t>
            </w:r>
            <w:r>
              <w:rPr>
                <w:rFonts w:hint="default" w:ascii="Times New Roman" w:hAnsi="Times New Roman" w:cs="Times New Roman"/>
                <w:color w:val="000000"/>
                <w:kern w:val="0"/>
                <w:szCs w:val="21"/>
              </w:rPr>
              <w:t>预算资金）</w:t>
            </w:r>
            <w:r>
              <w:rPr>
                <w:color w:val="000000"/>
                <w:kern w:val="0"/>
                <w:szCs w:val="21"/>
              </w:rPr>
              <w:t>×100%</w:t>
            </w:r>
            <w:r>
              <w:rPr>
                <w:rFonts w:hint="default" w:ascii="Times New Roman" w:hAnsi="Times New Roman" w:cs="Times New Roman"/>
                <w:color w:val="000000"/>
                <w:kern w:val="0"/>
                <w:szCs w:val="21"/>
              </w:rPr>
              <w:t>。</w:t>
            </w:r>
            <w:r>
              <w:rPr>
                <w:color w:val="000000"/>
                <w:kern w:val="0"/>
                <w:szCs w:val="21"/>
              </w:rPr>
              <w:br w:type="textWrapping"/>
            </w:r>
            <w:r>
              <w:rPr>
                <w:rFonts w:hint="default" w:ascii="Times New Roman" w:hAnsi="Times New Roman" w:cs="Times New Roman"/>
                <w:color w:val="000000"/>
                <w:kern w:val="0"/>
                <w:szCs w:val="21"/>
              </w:rPr>
              <w:t>实际到位资金：一定时期（本年度或预算支出期）内落实到具体预算支出的资金。</w:t>
            </w:r>
            <w:r>
              <w:rPr>
                <w:color w:val="000000"/>
                <w:kern w:val="0"/>
                <w:szCs w:val="21"/>
              </w:rPr>
              <w:br w:type="textWrapping"/>
            </w:r>
            <w:r>
              <w:rPr>
                <w:rFonts w:hint="default" w:ascii="Times New Roman" w:hAnsi="Times New Roman" w:cs="Times New Roman"/>
                <w:color w:val="000000"/>
                <w:kern w:val="0"/>
                <w:szCs w:val="21"/>
              </w:rPr>
              <w:t>预算资金：一定时期（本年度或预算支出期）内预算安排到具体预算支出的资金。</w:t>
            </w:r>
            <w:r>
              <w:rPr>
                <w:color w:val="000000"/>
                <w:kern w:val="0"/>
                <w:szCs w:val="21"/>
              </w:rPr>
              <w:br w:type="textWrapping"/>
            </w:r>
            <w:r>
              <w:rPr>
                <w:rFonts w:hint="default" w:ascii="Times New Roman" w:hAnsi="Times New Roman" w:cs="Times New Roman"/>
                <w:color w:val="000000"/>
                <w:kern w:val="0"/>
                <w:szCs w:val="21"/>
              </w:rPr>
              <w:t>资金到位率</w:t>
            </w:r>
            <w:r>
              <w:rPr>
                <w:color w:val="000000"/>
                <w:kern w:val="0"/>
                <w:szCs w:val="21"/>
              </w:rPr>
              <w:t>100%</w:t>
            </w:r>
            <w:r>
              <w:rPr>
                <w:rFonts w:hint="default" w:ascii="Times New Roman" w:hAnsi="Times New Roman" w:cs="Times New Roman"/>
                <w:color w:val="000000"/>
                <w:kern w:val="0"/>
                <w:szCs w:val="21"/>
              </w:rPr>
              <w:t>得</w:t>
            </w:r>
            <w:r>
              <w:rPr>
                <w:color w:val="000000"/>
                <w:kern w:val="0"/>
                <w:szCs w:val="21"/>
              </w:rPr>
              <w:t>4</w:t>
            </w:r>
            <w:r>
              <w:rPr>
                <w:rFonts w:hint="default" w:ascii="Times New Roman" w:hAnsi="Times New Roman" w:cs="Times New Roman"/>
                <w:color w:val="000000"/>
                <w:kern w:val="0"/>
                <w:szCs w:val="21"/>
              </w:rPr>
              <w:t>分，每减少5</w:t>
            </w:r>
            <w:r>
              <w:rPr>
                <w:color w:val="000000"/>
                <w:kern w:val="0"/>
                <w:szCs w:val="21"/>
              </w:rPr>
              <w:t>%</w:t>
            </w:r>
            <w:r>
              <w:rPr>
                <w:rFonts w:hint="default" w:ascii="Times New Roman" w:hAnsi="Times New Roman" w:cs="Times New Roman"/>
                <w:color w:val="000000"/>
                <w:kern w:val="0"/>
                <w:szCs w:val="21"/>
              </w:rPr>
              <w:t>扣</w:t>
            </w:r>
            <w:r>
              <w:rPr>
                <w:color w:val="000000"/>
                <w:kern w:val="0"/>
                <w:szCs w:val="21"/>
              </w:rPr>
              <w:t>1</w:t>
            </w:r>
            <w:r>
              <w:rPr>
                <w:rFonts w:hint="default" w:ascii="Times New Roman" w:hAnsi="Times New Roman" w:cs="Times New Roman"/>
                <w:color w:val="000000"/>
                <w:kern w:val="0"/>
                <w:szCs w:val="21"/>
              </w:rPr>
              <w:t>分，扣完为止。</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4</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065" w:hRule="atLeast"/>
          <w:jc w:val="center"/>
        </w:trPr>
        <w:tc>
          <w:tcPr>
            <w:tcW w:w="121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8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1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预算</w:t>
            </w:r>
            <w:r>
              <w:rPr>
                <w:color w:val="000000"/>
                <w:kern w:val="0"/>
                <w:szCs w:val="21"/>
              </w:rPr>
              <w:br w:type="textWrapping"/>
            </w:r>
            <w:r>
              <w:rPr>
                <w:color w:val="000000"/>
                <w:kern w:val="0"/>
                <w:szCs w:val="21"/>
              </w:rPr>
              <w:t>执行率</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4</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预算资金是否按照计划执行，用以反映或考核预算支出预算执行情况。</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预算执行率</w:t>
            </w:r>
            <w:r>
              <w:rPr>
                <w:color w:val="000000"/>
                <w:kern w:val="0"/>
                <w:szCs w:val="21"/>
              </w:rPr>
              <w:t>=</w:t>
            </w:r>
            <w:r>
              <w:rPr>
                <w:rFonts w:hint="default" w:ascii="Times New Roman" w:hAnsi="Times New Roman" w:cs="Times New Roman"/>
                <w:color w:val="000000"/>
                <w:kern w:val="0"/>
                <w:szCs w:val="21"/>
              </w:rPr>
              <w:t>（实际支出资金</w:t>
            </w:r>
            <w:r>
              <w:rPr>
                <w:color w:val="000000"/>
                <w:kern w:val="0"/>
                <w:szCs w:val="21"/>
              </w:rPr>
              <w:t>/</w:t>
            </w:r>
            <w:r>
              <w:rPr>
                <w:rFonts w:hint="default" w:ascii="Times New Roman" w:hAnsi="Times New Roman" w:cs="Times New Roman"/>
                <w:color w:val="000000"/>
                <w:kern w:val="0"/>
                <w:szCs w:val="21"/>
              </w:rPr>
              <w:t>实际到位资金）</w:t>
            </w:r>
            <w:r>
              <w:rPr>
                <w:color w:val="000000"/>
                <w:kern w:val="0"/>
                <w:szCs w:val="21"/>
              </w:rPr>
              <w:t>×100%</w:t>
            </w:r>
            <w:r>
              <w:rPr>
                <w:rFonts w:hint="default" w:ascii="Times New Roman" w:hAnsi="Times New Roman" w:cs="Times New Roman"/>
                <w:color w:val="000000"/>
                <w:kern w:val="0"/>
                <w:szCs w:val="21"/>
              </w:rPr>
              <w:t>。</w:t>
            </w:r>
            <w:r>
              <w:rPr>
                <w:color w:val="000000"/>
                <w:kern w:val="0"/>
                <w:szCs w:val="21"/>
              </w:rPr>
              <w:br w:type="textWrapping"/>
            </w:r>
            <w:r>
              <w:rPr>
                <w:rFonts w:hint="default" w:ascii="Times New Roman" w:hAnsi="Times New Roman" w:cs="Times New Roman"/>
                <w:color w:val="000000"/>
                <w:kern w:val="0"/>
                <w:szCs w:val="21"/>
              </w:rPr>
              <w:t>实际支出资金：一定时期（本年度或预算支出期）内预算支出实际拨付的资金。预算执行率</w:t>
            </w:r>
            <w:r>
              <w:rPr>
                <w:color w:val="000000"/>
                <w:kern w:val="0"/>
                <w:szCs w:val="21"/>
              </w:rPr>
              <w:t>100%</w:t>
            </w:r>
            <w:r>
              <w:rPr>
                <w:rFonts w:hint="default" w:ascii="Times New Roman" w:hAnsi="Times New Roman" w:cs="Times New Roman"/>
                <w:color w:val="000000"/>
                <w:kern w:val="0"/>
                <w:szCs w:val="21"/>
              </w:rPr>
              <w:t>得满分，每少</w:t>
            </w:r>
            <w:r>
              <w:rPr>
                <w:color w:val="000000"/>
                <w:kern w:val="0"/>
                <w:szCs w:val="21"/>
              </w:rPr>
              <w:t>2%</w:t>
            </w:r>
            <w:r>
              <w:rPr>
                <w:rFonts w:hint="default" w:ascii="Times New Roman" w:hAnsi="Times New Roman" w:cs="Times New Roman"/>
                <w:color w:val="000000"/>
                <w:kern w:val="0"/>
                <w:szCs w:val="21"/>
              </w:rPr>
              <w:t>扣</w:t>
            </w:r>
            <w:r>
              <w:rPr>
                <w:color w:val="000000"/>
                <w:kern w:val="0"/>
                <w:szCs w:val="21"/>
              </w:rPr>
              <w:t>1</w:t>
            </w:r>
            <w:r>
              <w:rPr>
                <w:rFonts w:hint="default" w:ascii="Times New Roman" w:hAnsi="Times New Roman" w:cs="Times New Roman"/>
                <w:color w:val="000000"/>
                <w:kern w:val="0"/>
                <w:szCs w:val="21"/>
              </w:rPr>
              <w:t>分，扣完为止。</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4</w:t>
            </w:r>
          </w:p>
        </w:tc>
        <w:tc>
          <w:tcPr>
            <w:tcW w:w="1320" w:type="dxa"/>
            <w:tcBorders>
              <w:top w:val="nil"/>
              <w:left w:val="nil"/>
              <w:bottom w:val="single" w:color="auto" w:sz="4" w:space="0"/>
              <w:right w:val="single" w:color="auto" w:sz="4" w:space="0"/>
            </w:tcBorders>
            <w:noWrap/>
            <w:vAlign w:val="top"/>
          </w:tcPr>
          <w:p>
            <w:pPr>
              <w:widowControl/>
              <w:jc w:val="both"/>
              <w:rPr>
                <w:rFonts w:hint="eastAsia" w:ascii="Times New Roman" w:hAnsi="Times New Roman" w:eastAsia="宋体" w:cs="Times New Roman"/>
                <w:color w:val="000000"/>
                <w:kern w:val="0"/>
                <w:sz w:val="22"/>
                <w:szCs w:val="22"/>
                <w:lang w:eastAsia="zh-CN"/>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355" w:hRule="atLeast"/>
          <w:jc w:val="center"/>
        </w:trPr>
        <w:tc>
          <w:tcPr>
            <w:tcW w:w="1218"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p>
        </w:tc>
        <w:tc>
          <w:tcPr>
            <w:tcW w:w="62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p>
        </w:tc>
        <w:tc>
          <w:tcPr>
            <w:tcW w:w="787" w:type="dxa"/>
            <w:tcBorders>
              <w:top w:val="nil"/>
              <w:left w:val="nil"/>
              <w:bottom w:val="single" w:color="auto" w:sz="4" w:space="0"/>
              <w:right w:val="single" w:color="auto" w:sz="4" w:space="0"/>
            </w:tcBorders>
            <w:shd w:val="clear" w:color="000000" w:fill="FFFFFF"/>
            <w:noWrap w:val="0"/>
            <w:vAlign w:val="center"/>
          </w:tcPr>
          <w:p>
            <w:pPr>
              <w:widowControl/>
              <w:jc w:val="left"/>
              <w:rPr>
                <w:color w:val="000000"/>
                <w:kern w:val="0"/>
                <w:szCs w:val="21"/>
              </w:rPr>
            </w:pP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left"/>
              <w:rPr>
                <w:color w:val="000000"/>
                <w:kern w:val="0"/>
                <w:szCs w:val="21"/>
              </w:rPr>
            </w:pP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资金使用</w:t>
            </w:r>
            <w:r>
              <w:rPr>
                <w:color w:val="000000"/>
                <w:kern w:val="0"/>
                <w:szCs w:val="21"/>
              </w:rPr>
              <w:br w:type="textWrapping"/>
            </w:r>
            <w:r>
              <w:rPr>
                <w:color w:val="000000"/>
                <w:kern w:val="0"/>
                <w:szCs w:val="21"/>
              </w:rPr>
              <w:t>合规性</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4</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预算资金使用是否符合相关的财务管理制度规定，用以反映和考核预算资金的规范运行情况。</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是否符合国家财经法规和财务管理制度以及有关专项资金管理办法的规定，符合相关规定得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资金的拨付是否有完整的审批程序和手续，有完整审批程序和手续得1分；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是否符合预算支出预算批复或合同规定的用途，符合规定用途得1分；</w:t>
            </w:r>
            <w:r>
              <w:rPr>
                <w:color w:val="000000"/>
                <w:kern w:val="0"/>
                <w:szCs w:val="21"/>
              </w:rPr>
              <w:br w:type="textWrapping"/>
            </w:r>
            <w:r>
              <w:rPr>
                <w:rFonts w:hint="eastAsia" w:ascii="宋体" w:hAnsi="宋体" w:cs="宋体"/>
                <w:color w:val="000000"/>
                <w:kern w:val="0"/>
                <w:szCs w:val="21"/>
              </w:rPr>
              <w:t>④</w:t>
            </w:r>
            <w:r>
              <w:rPr>
                <w:rFonts w:hint="default" w:ascii="Times New Roman" w:hAnsi="Times New Roman" w:cs="Times New Roman"/>
                <w:color w:val="000000"/>
                <w:kern w:val="0"/>
                <w:szCs w:val="21"/>
              </w:rPr>
              <w:t>是否存在截留、挤占、挪用、虐列支出等情况，无截留、挤占、挪用、虐列支出等情况得1分。</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4</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238" w:hRule="exact"/>
          <w:jc w:val="center"/>
        </w:trPr>
        <w:tc>
          <w:tcPr>
            <w:tcW w:w="121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8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组织</w:t>
            </w:r>
            <w:r>
              <w:rPr>
                <w:color w:val="000000"/>
                <w:kern w:val="0"/>
                <w:szCs w:val="21"/>
              </w:rPr>
              <w:br w:type="textWrapping"/>
            </w:r>
            <w:r>
              <w:rPr>
                <w:color w:val="000000"/>
                <w:kern w:val="0"/>
                <w:szCs w:val="21"/>
              </w:rPr>
              <w:t>实施</w:t>
            </w:r>
          </w:p>
        </w:tc>
        <w:tc>
          <w:tcPr>
            <w:tcW w:w="61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6</w:t>
            </w: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管理制度</w:t>
            </w:r>
            <w:r>
              <w:rPr>
                <w:color w:val="000000"/>
                <w:kern w:val="0"/>
                <w:szCs w:val="21"/>
              </w:rPr>
              <w:br w:type="textWrapping"/>
            </w:r>
            <w:r>
              <w:rPr>
                <w:color w:val="000000"/>
                <w:kern w:val="0"/>
                <w:szCs w:val="21"/>
              </w:rPr>
              <w:t>健全性</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2</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预算支出实施单位的财务和业务管理制度是否健全，用以反映和考核财务和业务管理制度对预算支出顺利实施的保障情况。</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是否已制定或具有相应的业务管理制度，有相应的管理制度得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财务和业务管理制度是否合法、合规、完整，管理制度合法、合规、完整得</w:t>
            </w:r>
            <w:r>
              <w:rPr>
                <w:color w:val="000000"/>
                <w:kern w:val="0"/>
                <w:szCs w:val="21"/>
              </w:rPr>
              <w:t>1</w:t>
            </w:r>
            <w:r>
              <w:rPr>
                <w:rFonts w:hint="default" w:ascii="Times New Roman" w:hAnsi="Times New Roman" w:cs="Times New Roman"/>
                <w:color w:val="000000"/>
                <w:kern w:val="0"/>
                <w:szCs w:val="21"/>
              </w:rPr>
              <w:t>分。</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2</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3240" w:hRule="exact"/>
          <w:jc w:val="center"/>
        </w:trPr>
        <w:tc>
          <w:tcPr>
            <w:tcW w:w="121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8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color w:val="000000"/>
                <w:kern w:val="0"/>
                <w:szCs w:val="21"/>
              </w:rPr>
            </w:pPr>
          </w:p>
        </w:tc>
        <w:tc>
          <w:tcPr>
            <w:tcW w:w="61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color w:val="000000"/>
                <w:kern w:val="0"/>
                <w:szCs w:val="21"/>
              </w:rPr>
            </w:pP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制度执行</w:t>
            </w:r>
            <w:r>
              <w:rPr>
                <w:color w:val="000000"/>
                <w:kern w:val="0"/>
                <w:szCs w:val="21"/>
              </w:rPr>
              <w:br w:type="textWrapping"/>
            </w:r>
            <w:r>
              <w:rPr>
                <w:color w:val="000000"/>
                <w:kern w:val="0"/>
                <w:szCs w:val="21"/>
              </w:rPr>
              <w:t>有效性</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4</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预算支出实施是否符合相关业务管理规定，用以反映和考核业务管理制度的有效执行情况。</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是否遵守相关法律法规和相关管理规定，遵守相关法律法规相关规定得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预算支出调整及支出调整手续是否完备，预算有调整而无调整手续得</w:t>
            </w:r>
            <w:r>
              <w:rPr>
                <w:color w:val="000000"/>
                <w:kern w:val="0"/>
                <w:szCs w:val="21"/>
              </w:rPr>
              <w:t>0</w:t>
            </w:r>
            <w:r>
              <w:rPr>
                <w:rFonts w:hint="default" w:ascii="Times New Roman" w:hAnsi="Times New Roman" w:cs="Times New Roman"/>
                <w:color w:val="000000"/>
                <w:kern w:val="0"/>
                <w:szCs w:val="21"/>
              </w:rPr>
              <w:t>分，反之得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预算支出合同书、验收报告、技术鉴定等资料是否齐全并及时归档，相关资料齐全并及时归档得</w:t>
            </w:r>
            <w:r>
              <w:rPr>
                <w:color w:val="000000"/>
                <w:kern w:val="0"/>
                <w:szCs w:val="21"/>
              </w:rPr>
              <w:t>1</w:t>
            </w:r>
            <w:r>
              <w:rPr>
                <w:rFonts w:hint="default" w:ascii="Times New Roman" w:hAnsi="Times New Roman" w:cs="Times New Roman"/>
                <w:color w:val="000000"/>
                <w:kern w:val="0"/>
                <w:szCs w:val="21"/>
              </w:rPr>
              <w:t>分，资料不齐全或未及时归档得</w:t>
            </w:r>
            <w:r>
              <w:rPr>
                <w:color w:val="000000"/>
                <w:kern w:val="0"/>
                <w:szCs w:val="21"/>
              </w:rPr>
              <w:t>0.5</w:t>
            </w:r>
            <w:r>
              <w:rPr>
                <w:rFonts w:hint="default" w:ascii="Times New Roman" w:hAnsi="Times New Roman" w:cs="Times New Roman"/>
                <w:color w:val="000000"/>
                <w:kern w:val="0"/>
                <w:szCs w:val="21"/>
              </w:rPr>
              <w:t>分，资料不齐全且未及时归档得</w:t>
            </w:r>
            <w:r>
              <w:rPr>
                <w:color w:val="000000"/>
                <w:kern w:val="0"/>
                <w:szCs w:val="21"/>
              </w:rPr>
              <w:t>0</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④</w:t>
            </w:r>
            <w:r>
              <w:rPr>
                <w:rFonts w:hint="default" w:ascii="Times New Roman" w:hAnsi="Times New Roman" w:cs="Times New Roman"/>
                <w:color w:val="000000"/>
                <w:kern w:val="0"/>
                <w:szCs w:val="21"/>
              </w:rPr>
              <w:t>预算支出实施的人员条件、场地设备、信息支撑等是否落实到位，相关规定落实到位得</w:t>
            </w:r>
            <w:r>
              <w:rPr>
                <w:color w:val="000000"/>
                <w:kern w:val="0"/>
                <w:szCs w:val="21"/>
              </w:rPr>
              <w:t>1</w:t>
            </w:r>
            <w:r>
              <w:rPr>
                <w:rFonts w:hint="default" w:ascii="Times New Roman" w:hAnsi="Times New Roman" w:cs="Times New Roman"/>
                <w:color w:val="000000"/>
                <w:kern w:val="0"/>
                <w:szCs w:val="21"/>
              </w:rPr>
              <w:t>分，未完全落实到位得</w:t>
            </w:r>
            <w:r>
              <w:rPr>
                <w:color w:val="000000"/>
                <w:kern w:val="0"/>
                <w:szCs w:val="21"/>
              </w:rPr>
              <w:t>0.5</w:t>
            </w:r>
            <w:r>
              <w:rPr>
                <w:rFonts w:hint="default" w:ascii="Times New Roman" w:hAnsi="Times New Roman" w:cs="Times New Roman"/>
                <w:color w:val="000000"/>
                <w:kern w:val="0"/>
                <w:szCs w:val="21"/>
              </w:rPr>
              <w:t>分，完全未落实得</w:t>
            </w:r>
            <w:r>
              <w:rPr>
                <w:color w:val="000000"/>
                <w:kern w:val="0"/>
                <w:szCs w:val="21"/>
              </w:rPr>
              <w:t>0</w:t>
            </w:r>
            <w:r>
              <w:rPr>
                <w:rFonts w:hint="default" w:ascii="Times New Roman" w:hAnsi="Times New Roman" w:cs="Times New Roman"/>
                <w:color w:val="000000"/>
                <w:kern w:val="0"/>
                <w:szCs w:val="21"/>
              </w:rPr>
              <w:t>分。</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4</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3510" w:hRule="atLeast"/>
          <w:jc w:val="center"/>
        </w:trPr>
        <w:tc>
          <w:tcPr>
            <w:tcW w:w="1218"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color w:val="000000"/>
                <w:kern w:val="0"/>
                <w:szCs w:val="21"/>
              </w:rPr>
            </w:pPr>
            <w:r>
              <w:rPr>
                <w:color w:val="000000"/>
                <w:kern w:val="0"/>
                <w:szCs w:val="21"/>
              </w:rPr>
              <w:t>产   出</w:t>
            </w:r>
          </w:p>
        </w:tc>
        <w:tc>
          <w:tcPr>
            <w:tcW w:w="623"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Cs w:val="21"/>
              </w:rPr>
            </w:pPr>
            <w:r>
              <w:rPr>
                <w:color w:val="000000"/>
                <w:kern w:val="0"/>
                <w:szCs w:val="21"/>
              </w:rPr>
              <w:t>32</w:t>
            </w:r>
          </w:p>
        </w:tc>
        <w:tc>
          <w:tcPr>
            <w:tcW w:w="787"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产出</w:t>
            </w:r>
            <w:r>
              <w:rPr>
                <w:color w:val="000000"/>
                <w:kern w:val="0"/>
                <w:szCs w:val="21"/>
              </w:rPr>
              <w:br w:type="textWrapping"/>
            </w:r>
            <w:r>
              <w:rPr>
                <w:color w:val="000000"/>
                <w:kern w:val="0"/>
                <w:szCs w:val="21"/>
              </w:rPr>
              <w:t>数量</w:t>
            </w: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实际</w:t>
            </w:r>
            <w:r>
              <w:rPr>
                <w:color w:val="000000"/>
                <w:kern w:val="0"/>
                <w:szCs w:val="21"/>
              </w:rPr>
              <w:br w:type="textWrapping"/>
            </w:r>
            <w:r>
              <w:rPr>
                <w:color w:val="000000"/>
                <w:kern w:val="0"/>
                <w:szCs w:val="21"/>
              </w:rPr>
              <w:t>完成率</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预算支出实施的实际产出数与计划产出数的比率，用以反映和考核预算支出产出数量目标的实现程度。</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1.按年度项目实施计划批复，所有子项目建设个数不低于批复个数，能全部完成各项批复内容的，得8分；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2.基本完成各项批复内容，所有子项目建设个数不低于批复个数，但有个别子项建设内容与批复明细计划不一致的，得6分（经批准调整的项目除外）；</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3.对照设计或计划批复内容，个别子项目建设个数低于批复个数，发现有部分子项擅自改变批复内容，得4分；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4.对照设计或计划批复内容，所有子项目建设个数低于批复个数，发现有部分子项擅自改变批复内容，得2分；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5.未按设计或计划批复要求，有大量子项擅自改变建设规模或大量子项目擅自变更建设内容，得0分。</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8</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805" w:hRule="atLeast"/>
          <w:jc w:val="center"/>
        </w:trPr>
        <w:tc>
          <w:tcPr>
            <w:tcW w:w="121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87"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产出</w:t>
            </w:r>
            <w:r>
              <w:rPr>
                <w:color w:val="000000"/>
                <w:kern w:val="0"/>
                <w:szCs w:val="21"/>
              </w:rPr>
              <w:br w:type="textWrapping"/>
            </w:r>
            <w:r>
              <w:rPr>
                <w:color w:val="000000"/>
                <w:kern w:val="0"/>
                <w:szCs w:val="21"/>
              </w:rPr>
              <w:t>质量</w:t>
            </w: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质量</w:t>
            </w:r>
            <w:r>
              <w:rPr>
                <w:color w:val="000000"/>
                <w:kern w:val="0"/>
                <w:szCs w:val="21"/>
              </w:rPr>
              <w:br w:type="textWrapping"/>
            </w:r>
            <w:r>
              <w:rPr>
                <w:color w:val="000000"/>
                <w:kern w:val="0"/>
                <w:szCs w:val="21"/>
              </w:rPr>
              <w:t>达标率</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预算支出完成的质量达标产出数与实际产出数的比率，用以反映和考核预算支出产出质量目标的实现程度。</w:t>
            </w:r>
          </w:p>
        </w:tc>
        <w:tc>
          <w:tcPr>
            <w:tcW w:w="6450"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经检查、抽检和检测：</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1.项目全部完成，质量验收全部合格，现场踏勘，观感良好，且工程实体质量良好，得8分；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2.项目质量验收合格，现场踏勘，观感较好，实体质量较好，有少量存在缺陷、且及时整改处理的，得6分；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3.项目质量验收合格，现场踏勘，观感一般，实体质量一般，存在质量缺陷未能及时处理的，得4分；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4.验收不合格，实体质量差，得0分；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5.项目若出现重大质量、安全事故的，不论满足几项均得0分。</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8</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545" w:hRule="atLeast"/>
          <w:jc w:val="center"/>
        </w:trPr>
        <w:tc>
          <w:tcPr>
            <w:tcW w:w="121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87"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产出</w:t>
            </w:r>
            <w:r>
              <w:rPr>
                <w:color w:val="000000"/>
                <w:kern w:val="0"/>
                <w:szCs w:val="21"/>
              </w:rPr>
              <w:br w:type="textWrapping"/>
            </w:r>
            <w:r>
              <w:rPr>
                <w:color w:val="000000"/>
                <w:kern w:val="0"/>
                <w:szCs w:val="21"/>
              </w:rPr>
              <w:t>时效</w:t>
            </w: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完成</w:t>
            </w:r>
            <w:r>
              <w:rPr>
                <w:color w:val="000000"/>
                <w:kern w:val="0"/>
                <w:szCs w:val="21"/>
              </w:rPr>
              <w:br w:type="textWrapping"/>
            </w:r>
            <w:r>
              <w:rPr>
                <w:color w:val="000000"/>
                <w:kern w:val="0"/>
                <w:szCs w:val="21"/>
              </w:rPr>
              <w:t>及时性</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预算支出实际完成时间与计划完成时间的比较，用以反映和考核预算支出产出时效目标的实现程度。</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实际完成时间：预算支出实施单位完成该预算支出实际所耗用的时间。</w:t>
            </w:r>
            <w:r>
              <w:rPr>
                <w:color w:val="000000"/>
                <w:kern w:val="0"/>
                <w:szCs w:val="21"/>
              </w:rPr>
              <w:br w:type="textWrapping"/>
            </w:r>
            <w:r>
              <w:rPr>
                <w:rFonts w:hint="default" w:ascii="Times New Roman" w:hAnsi="Times New Roman" w:cs="Times New Roman"/>
                <w:color w:val="000000"/>
                <w:kern w:val="0"/>
                <w:szCs w:val="21"/>
              </w:rPr>
              <w:t>计划完成时间：按照预算支出实施计划或相关规定完成该预算支出所需的时间。按规定时间内完成得满分，超出预计时间10%扣2分，超出20%扣4分，超出30%扣6分，超出40%不得分。</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8</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1954" w:hRule="atLeast"/>
          <w:jc w:val="center"/>
        </w:trPr>
        <w:tc>
          <w:tcPr>
            <w:tcW w:w="1218"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color w:val="000000"/>
                <w:kern w:val="0"/>
                <w:szCs w:val="21"/>
              </w:rPr>
            </w:pPr>
          </w:p>
        </w:tc>
        <w:tc>
          <w:tcPr>
            <w:tcW w:w="623" w:type="dxa"/>
            <w:tcBorders>
              <w:top w:val="nil"/>
              <w:left w:val="nil"/>
              <w:bottom w:val="single" w:color="auto" w:sz="4" w:space="0"/>
              <w:right w:val="single" w:color="auto" w:sz="4" w:space="0"/>
            </w:tcBorders>
            <w:shd w:val="clear" w:color="000000" w:fill="FFFFFF"/>
            <w:noWrap/>
            <w:vAlign w:val="center"/>
          </w:tcPr>
          <w:p>
            <w:pPr>
              <w:widowControl/>
              <w:jc w:val="left"/>
              <w:rPr>
                <w:color w:val="000000"/>
                <w:kern w:val="0"/>
                <w:szCs w:val="21"/>
              </w:rPr>
            </w:pPr>
          </w:p>
        </w:tc>
        <w:tc>
          <w:tcPr>
            <w:tcW w:w="787"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产出</w:t>
            </w:r>
            <w:r>
              <w:rPr>
                <w:color w:val="000000"/>
                <w:kern w:val="0"/>
                <w:szCs w:val="21"/>
              </w:rPr>
              <w:br w:type="textWrapping"/>
            </w:r>
            <w:r>
              <w:rPr>
                <w:color w:val="000000"/>
                <w:kern w:val="0"/>
                <w:szCs w:val="21"/>
              </w:rPr>
              <w:t>成本</w:t>
            </w: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成本</w:t>
            </w:r>
            <w:r>
              <w:rPr>
                <w:color w:val="000000"/>
                <w:kern w:val="0"/>
                <w:szCs w:val="21"/>
              </w:rPr>
              <w:br w:type="textWrapping"/>
            </w:r>
            <w:r>
              <w:rPr>
                <w:color w:val="000000"/>
                <w:kern w:val="0"/>
                <w:szCs w:val="21"/>
              </w:rPr>
              <w:t>节约率</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完成预算支出计划工作目标的实际节约成本与计划成本的比率，用以反映和考核预算支出的成本节约程度。</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成本节约率</w:t>
            </w:r>
            <w:r>
              <w:rPr>
                <w:color w:val="000000"/>
                <w:kern w:val="0"/>
                <w:szCs w:val="21"/>
              </w:rPr>
              <w:t>=[</w:t>
            </w:r>
            <w:r>
              <w:rPr>
                <w:rFonts w:hint="default" w:ascii="Times New Roman" w:hAnsi="Times New Roman" w:cs="Times New Roman"/>
                <w:color w:val="000000"/>
                <w:kern w:val="0"/>
                <w:szCs w:val="21"/>
              </w:rPr>
              <w:t>（计划成本</w:t>
            </w:r>
            <w:r>
              <w:rPr>
                <w:color w:val="000000"/>
                <w:kern w:val="0"/>
                <w:szCs w:val="21"/>
              </w:rPr>
              <w:t>-</w:t>
            </w:r>
            <w:r>
              <w:rPr>
                <w:rFonts w:hint="default" w:ascii="Times New Roman" w:hAnsi="Times New Roman" w:cs="Times New Roman"/>
                <w:color w:val="000000"/>
                <w:kern w:val="0"/>
                <w:szCs w:val="21"/>
              </w:rPr>
              <w:t>实际成本）</w:t>
            </w:r>
            <w:r>
              <w:rPr>
                <w:color w:val="000000"/>
                <w:kern w:val="0"/>
                <w:szCs w:val="21"/>
              </w:rPr>
              <w:t>/</w:t>
            </w:r>
            <w:r>
              <w:rPr>
                <w:rFonts w:hint="default" w:ascii="Times New Roman" w:hAnsi="Times New Roman" w:cs="Times New Roman"/>
                <w:color w:val="000000"/>
                <w:kern w:val="0"/>
                <w:szCs w:val="21"/>
              </w:rPr>
              <w:t>计划成本</w:t>
            </w:r>
            <w:r>
              <w:rPr>
                <w:color w:val="000000"/>
                <w:kern w:val="0"/>
                <w:szCs w:val="21"/>
              </w:rPr>
              <w:t>]×100%</w:t>
            </w:r>
            <w:r>
              <w:rPr>
                <w:rFonts w:hint="default" w:ascii="Times New Roman" w:hAnsi="Times New Roman" w:cs="Times New Roman"/>
                <w:color w:val="000000"/>
                <w:kern w:val="0"/>
                <w:szCs w:val="21"/>
              </w:rPr>
              <w:t>。</w:t>
            </w:r>
            <w:r>
              <w:rPr>
                <w:color w:val="000000"/>
                <w:kern w:val="0"/>
                <w:szCs w:val="21"/>
              </w:rPr>
              <w:br w:type="textWrapping"/>
            </w:r>
            <w:r>
              <w:rPr>
                <w:rFonts w:hint="default" w:ascii="Times New Roman" w:hAnsi="Times New Roman" w:cs="Times New Roman"/>
                <w:color w:val="000000"/>
                <w:kern w:val="0"/>
                <w:szCs w:val="21"/>
              </w:rPr>
              <w:t>实际成本：预算支出实施单位如期、保质、保量完成既定工作目标实际所耗费的支出。</w:t>
            </w:r>
            <w:r>
              <w:rPr>
                <w:color w:val="000000"/>
                <w:kern w:val="0"/>
                <w:szCs w:val="21"/>
              </w:rPr>
              <w:br w:type="textWrapping"/>
            </w:r>
            <w:r>
              <w:rPr>
                <w:rFonts w:hint="default" w:ascii="Times New Roman" w:hAnsi="Times New Roman" w:cs="Times New Roman"/>
                <w:color w:val="000000"/>
                <w:kern w:val="0"/>
                <w:szCs w:val="21"/>
              </w:rPr>
              <w:t>计划成本：预算支出实施单位为完成工作目标计划安排的支出，一般以预算支出预算为参考。未超出预算得满分，每超出预算</w:t>
            </w:r>
            <w:r>
              <w:rPr>
                <w:color w:val="000000"/>
                <w:kern w:val="0"/>
                <w:szCs w:val="21"/>
              </w:rPr>
              <w:t>2%</w:t>
            </w:r>
            <w:r>
              <w:rPr>
                <w:rFonts w:hint="default" w:ascii="Times New Roman" w:hAnsi="Times New Roman" w:cs="Times New Roman"/>
                <w:color w:val="000000"/>
                <w:kern w:val="0"/>
                <w:szCs w:val="21"/>
              </w:rPr>
              <w:t>扣</w:t>
            </w:r>
            <w:r>
              <w:rPr>
                <w:color w:val="000000"/>
                <w:kern w:val="0"/>
                <w:szCs w:val="21"/>
              </w:rPr>
              <w:t>1</w:t>
            </w:r>
            <w:r>
              <w:rPr>
                <w:rFonts w:hint="default" w:ascii="Times New Roman" w:hAnsi="Times New Roman" w:cs="Times New Roman"/>
                <w:color w:val="000000"/>
                <w:kern w:val="0"/>
                <w:szCs w:val="21"/>
              </w:rPr>
              <w:t>分。</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8</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895" w:hRule="exact"/>
          <w:jc w:val="center"/>
        </w:trPr>
        <w:tc>
          <w:tcPr>
            <w:tcW w:w="1218"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color w:val="000000"/>
                <w:kern w:val="0"/>
                <w:szCs w:val="21"/>
              </w:rPr>
            </w:pPr>
            <w:r>
              <w:rPr>
                <w:color w:val="000000"/>
                <w:kern w:val="0"/>
                <w:szCs w:val="21"/>
              </w:rPr>
              <w:t>效   益</w:t>
            </w:r>
          </w:p>
        </w:tc>
        <w:tc>
          <w:tcPr>
            <w:tcW w:w="623"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Cs w:val="21"/>
              </w:rPr>
            </w:pPr>
            <w:r>
              <w:rPr>
                <w:color w:val="000000"/>
                <w:kern w:val="0"/>
                <w:szCs w:val="21"/>
              </w:rPr>
              <w:t>30</w:t>
            </w:r>
          </w:p>
        </w:tc>
        <w:tc>
          <w:tcPr>
            <w:tcW w:w="78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预算支出</w:t>
            </w:r>
            <w:r>
              <w:rPr>
                <w:color w:val="000000"/>
                <w:kern w:val="0"/>
                <w:szCs w:val="21"/>
              </w:rPr>
              <w:br w:type="textWrapping"/>
            </w:r>
            <w:r>
              <w:rPr>
                <w:color w:val="000000"/>
                <w:kern w:val="0"/>
                <w:szCs w:val="21"/>
              </w:rPr>
              <w:t>效益</w:t>
            </w:r>
          </w:p>
        </w:tc>
        <w:tc>
          <w:tcPr>
            <w:tcW w:w="61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30</w:t>
            </w: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经济效益</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5</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预算支出实施所产生的经济效益。</w:t>
            </w:r>
          </w:p>
        </w:tc>
        <w:tc>
          <w:tcPr>
            <w:tcW w:w="645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预算支出实施所产生的社会效益、经济效益、生态效益、可持续影响等。可根据预算支出实际情况有选择地设置和细化。（各项中成效明显，5分；有一定成效，3～4分；成效不明显，1～2分；无成效，0分）</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5</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910" w:hRule="exact"/>
          <w:jc w:val="center"/>
        </w:trPr>
        <w:tc>
          <w:tcPr>
            <w:tcW w:w="121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8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1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社会效益</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5</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预算支出实施所产生的社会效益。</w:t>
            </w:r>
          </w:p>
        </w:tc>
        <w:tc>
          <w:tcPr>
            <w:tcW w:w="645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cs="Times New Roman"/>
                <w:color w:val="000000"/>
                <w:kern w:val="0"/>
                <w:szCs w:val="21"/>
              </w:rPr>
            </w:pP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5</w:t>
            </w:r>
          </w:p>
        </w:tc>
        <w:tc>
          <w:tcPr>
            <w:tcW w:w="1320" w:type="dxa"/>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847" w:hRule="exact"/>
          <w:jc w:val="center"/>
        </w:trPr>
        <w:tc>
          <w:tcPr>
            <w:tcW w:w="121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8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1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可持续影响</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5</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预算支出实施的可持续影响。</w:t>
            </w:r>
          </w:p>
        </w:tc>
        <w:tc>
          <w:tcPr>
            <w:tcW w:w="645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cs="Times New Roman"/>
                <w:color w:val="000000"/>
                <w:kern w:val="0"/>
                <w:szCs w:val="21"/>
              </w:rPr>
            </w:pP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5</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993" w:hRule="exact"/>
          <w:jc w:val="center"/>
        </w:trPr>
        <w:tc>
          <w:tcPr>
            <w:tcW w:w="121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2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78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1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环境、生态效益</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5</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预算支出实施所产生的环境、生态效益。</w:t>
            </w:r>
          </w:p>
        </w:tc>
        <w:tc>
          <w:tcPr>
            <w:tcW w:w="645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cs="Times New Roman"/>
                <w:color w:val="000000"/>
                <w:kern w:val="0"/>
                <w:szCs w:val="21"/>
              </w:rPr>
            </w:pP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5</w:t>
            </w:r>
          </w:p>
        </w:tc>
        <w:tc>
          <w:tcPr>
            <w:tcW w:w="13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035" w:hRule="atLeast"/>
          <w:jc w:val="center"/>
        </w:trPr>
        <w:tc>
          <w:tcPr>
            <w:tcW w:w="1218"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color w:val="000000"/>
                <w:kern w:val="0"/>
                <w:szCs w:val="21"/>
              </w:rPr>
            </w:pPr>
          </w:p>
        </w:tc>
        <w:tc>
          <w:tcPr>
            <w:tcW w:w="623" w:type="dxa"/>
            <w:tcBorders>
              <w:top w:val="nil"/>
              <w:left w:val="nil"/>
              <w:bottom w:val="single" w:color="auto" w:sz="4" w:space="0"/>
              <w:right w:val="single" w:color="auto" w:sz="4" w:space="0"/>
            </w:tcBorders>
            <w:shd w:val="clear" w:color="000000" w:fill="FFFFFF"/>
            <w:noWrap/>
            <w:vAlign w:val="center"/>
          </w:tcPr>
          <w:p>
            <w:pPr>
              <w:widowControl/>
              <w:jc w:val="left"/>
              <w:rPr>
                <w:color w:val="000000"/>
                <w:kern w:val="0"/>
                <w:szCs w:val="21"/>
              </w:rPr>
            </w:pPr>
          </w:p>
        </w:tc>
        <w:tc>
          <w:tcPr>
            <w:tcW w:w="787" w:type="dxa"/>
            <w:tcBorders>
              <w:top w:val="nil"/>
              <w:left w:val="nil"/>
              <w:bottom w:val="single" w:color="auto" w:sz="4" w:space="0"/>
              <w:right w:val="single" w:color="auto" w:sz="4" w:space="0"/>
            </w:tcBorders>
            <w:shd w:val="clear" w:color="000000" w:fill="FFFFFF"/>
            <w:noWrap w:val="0"/>
            <w:vAlign w:val="center"/>
          </w:tcPr>
          <w:p>
            <w:pPr>
              <w:widowControl/>
              <w:jc w:val="left"/>
              <w:rPr>
                <w:color w:val="000000"/>
                <w:kern w:val="0"/>
                <w:szCs w:val="21"/>
              </w:rPr>
            </w:pPr>
          </w:p>
        </w:tc>
        <w:tc>
          <w:tcPr>
            <w:tcW w:w="615" w:type="dxa"/>
            <w:tcBorders>
              <w:top w:val="nil"/>
              <w:left w:val="nil"/>
              <w:bottom w:val="single" w:color="auto" w:sz="4" w:space="0"/>
              <w:right w:val="single" w:color="auto" w:sz="4" w:space="0"/>
            </w:tcBorders>
            <w:shd w:val="clear" w:color="000000" w:fill="FFFFFF"/>
            <w:noWrap w:val="0"/>
            <w:vAlign w:val="center"/>
          </w:tcPr>
          <w:p>
            <w:pPr>
              <w:widowControl/>
              <w:jc w:val="left"/>
              <w:rPr>
                <w:color w:val="000000"/>
                <w:kern w:val="0"/>
                <w:szCs w:val="21"/>
              </w:rPr>
            </w:pPr>
          </w:p>
        </w:tc>
        <w:tc>
          <w:tcPr>
            <w:tcW w:w="111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社会公众</w:t>
            </w:r>
            <w:r>
              <w:rPr>
                <w:color w:val="000000"/>
                <w:kern w:val="0"/>
                <w:szCs w:val="21"/>
              </w:rPr>
              <w:br w:type="textWrapping"/>
            </w:r>
            <w:r>
              <w:rPr>
                <w:color w:val="000000"/>
                <w:kern w:val="0"/>
                <w:szCs w:val="21"/>
              </w:rPr>
              <w:t>或服务对</w:t>
            </w:r>
            <w:r>
              <w:rPr>
                <w:color w:val="000000"/>
                <w:kern w:val="0"/>
                <w:szCs w:val="21"/>
              </w:rPr>
              <w:br w:type="textWrapping"/>
            </w:r>
            <w:r>
              <w:rPr>
                <w:color w:val="000000"/>
                <w:kern w:val="0"/>
                <w:szCs w:val="21"/>
              </w:rPr>
              <w:t>象满意度</w:t>
            </w:r>
          </w:p>
        </w:tc>
        <w:tc>
          <w:tcPr>
            <w:tcW w:w="630"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10</w:t>
            </w:r>
          </w:p>
        </w:tc>
        <w:tc>
          <w:tcPr>
            <w:tcW w:w="1635"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社会公众或服务对象对预算支出实施效果的满意</w:t>
            </w:r>
            <w:bookmarkStart w:id="0" w:name="_GoBack"/>
            <w:bookmarkEnd w:id="0"/>
            <w:r>
              <w:rPr>
                <w:color w:val="000000"/>
                <w:kern w:val="0"/>
                <w:szCs w:val="21"/>
              </w:rPr>
              <w:t>程度。</w:t>
            </w:r>
          </w:p>
        </w:tc>
        <w:tc>
          <w:tcPr>
            <w:tcW w:w="645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社会公众或服务对象是指因该预算支出实施而受到影响的部门、群体或个人。一般采取社会调查的方式。具体指标以百分数进行表示，达到预定目标得满分，每降低</w:t>
            </w:r>
            <w:r>
              <w:rPr>
                <w:color w:val="000000"/>
                <w:kern w:val="0"/>
                <w:szCs w:val="21"/>
              </w:rPr>
              <w:t>2%</w:t>
            </w:r>
            <w:r>
              <w:rPr>
                <w:rFonts w:hint="default" w:ascii="Times New Roman" w:hAnsi="Times New Roman" w:cs="Times New Roman"/>
                <w:color w:val="000000"/>
                <w:kern w:val="0"/>
                <w:szCs w:val="21"/>
              </w:rPr>
              <w:t>扣</w:t>
            </w:r>
            <w:r>
              <w:rPr>
                <w:color w:val="000000"/>
                <w:kern w:val="0"/>
                <w:szCs w:val="21"/>
              </w:rPr>
              <w:t>1</w:t>
            </w:r>
            <w:r>
              <w:rPr>
                <w:rFonts w:hint="default" w:ascii="Times New Roman" w:hAnsi="Times New Roman" w:cs="Times New Roman"/>
                <w:color w:val="000000"/>
                <w:kern w:val="0"/>
                <w:szCs w:val="21"/>
              </w:rPr>
              <w:t>分。</w:t>
            </w:r>
          </w:p>
        </w:tc>
        <w:tc>
          <w:tcPr>
            <w:tcW w:w="5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10</w:t>
            </w:r>
          </w:p>
        </w:tc>
        <w:tc>
          <w:tcPr>
            <w:tcW w:w="13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p>
            <w:pPr>
              <w:widowControl/>
              <w:jc w:val="center"/>
              <w:rPr>
                <w:rFonts w:hint="default" w:ascii="Times New Roman" w:hAnsi="Times New Roman" w:cs="Times New Roman"/>
                <w:color w:val="000000"/>
                <w:kern w:val="2"/>
                <w:sz w:val="21"/>
                <w:szCs w:val="24"/>
              </w:rPr>
            </w:pPr>
          </w:p>
        </w:tc>
      </w:tr>
      <w:tr>
        <w:tblPrEx>
          <w:tblCellMar>
            <w:top w:w="0" w:type="dxa"/>
            <w:left w:w="108" w:type="dxa"/>
            <w:bottom w:w="0" w:type="dxa"/>
            <w:right w:w="108" w:type="dxa"/>
          </w:tblCellMar>
        </w:tblPrEx>
        <w:trPr>
          <w:trHeight w:val="420" w:hRule="atLeast"/>
          <w:jc w:val="center"/>
        </w:trPr>
        <w:tc>
          <w:tcPr>
            <w:tcW w:w="1218"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rPr>
            </w:pPr>
            <w:r>
              <w:rPr>
                <w:rFonts w:hint="default" w:ascii="宋体" w:hAnsi="宋体" w:cs="宋体"/>
                <w:color w:val="000000"/>
                <w:kern w:val="0"/>
                <w:sz w:val="22"/>
                <w:szCs w:val="22"/>
              </w:rPr>
              <w:t>合计</w:t>
            </w:r>
          </w:p>
        </w:tc>
        <w:tc>
          <w:tcPr>
            <w:tcW w:w="623" w:type="dxa"/>
            <w:tcBorders>
              <w:top w:val="nil"/>
              <w:left w:val="nil"/>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rPr>
            </w:pPr>
            <w:r>
              <w:rPr>
                <w:rFonts w:hint="default" w:ascii="宋体" w:hAnsi="宋体" w:cs="宋体"/>
                <w:color w:val="000000"/>
                <w:kern w:val="0"/>
                <w:sz w:val="22"/>
                <w:szCs w:val="22"/>
              </w:rPr>
              <w:t>100</w:t>
            </w:r>
          </w:p>
        </w:tc>
        <w:tc>
          <w:tcPr>
            <w:tcW w:w="787" w:type="dxa"/>
            <w:tcBorders>
              <w:top w:val="nil"/>
              <w:left w:val="nil"/>
              <w:bottom w:val="single" w:color="auto" w:sz="4" w:space="0"/>
              <w:right w:val="single" w:color="auto" w:sz="4" w:space="0"/>
            </w:tcBorders>
            <w:noWrap/>
            <w:vAlign w:val="center"/>
          </w:tcPr>
          <w:p>
            <w:pPr>
              <w:widowControl/>
              <w:jc w:val="left"/>
              <w:rPr>
                <w:rFonts w:hint="default" w:ascii="宋体" w:hAnsi="宋体" w:cs="宋体"/>
                <w:color w:val="000000"/>
                <w:kern w:val="0"/>
                <w:sz w:val="22"/>
                <w:szCs w:val="22"/>
              </w:rPr>
            </w:pPr>
          </w:p>
        </w:tc>
        <w:tc>
          <w:tcPr>
            <w:tcW w:w="615" w:type="dxa"/>
            <w:tcBorders>
              <w:top w:val="nil"/>
              <w:left w:val="nil"/>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rPr>
            </w:pPr>
            <w:r>
              <w:rPr>
                <w:rFonts w:hint="default" w:ascii="宋体" w:hAnsi="宋体" w:cs="宋体"/>
                <w:color w:val="000000"/>
                <w:kern w:val="0"/>
                <w:sz w:val="22"/>
                <w:szCs w:val="22"/>
              </w:rPr>
              <w:t>100</w:t>
            </w:r>
          </w:p>
        </w:tc>
        <w:tc>
          <w:tcPr>
            <w:tcW w:w="1110" w:type="dxa"/>
            <w:tcBorders>
              <w:top w:val="nil"/>
              <w:left w:val="nil"/>
              <w:bottom w:val="single" w:color="auto" w:sz="4" w:space="0"/>
              <w:right w:val="single" w:color="auto" w:sz="4" w:space="0"/>
            </w:tcBorders>
            <w:noWrap/>
            <w:vAlign w:val="center"/>
          </w:tcPr>
          <w:p>
            <w:pPr>
              <w:widowControl/>
              <w:jc w:val="left"/>
              <w:rPr>
                <w:rFonts w:hint="default" w:ascii="宋体" w:hAnsi="宋体" w:cs="宋体"/>
                <w:color w:val="000000"/>
                <w:kern w:val="0"/>
                <w:sz w:val="22"/>
                <w:szCs w:val="22"/>
              </w:rPr>
            </w:pPr>
          </w:p>
        </w:tc>
        <w:tc>
          <w:tcPr>
            <w:tcW w:w="630" w:type="dxa"/>
            <w:tcBorders>
              <w:top w:val="nil"/>
              <w:left w:val="nil"/>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rPr>
            </w:pPr>
            <w:r>
              <w:rPr>
                <w:rFonts w:hint="default" w:ascii="宋体" w:hAnsi="宋体" w:cs="宋体"/>
                <w:color w:val="000000"/>
                <w:kern w:val="0"/>
                <w:sz w:val="22"/>
                <w:szCs w:val="22"/>
              </w:rPr>
              <w:t>100</w:t>
            </w:r>
          </w:p>
        </w:tc>
        <w:tc>
          <w:tcPr>
            <w:tcW w:w="1635" w:type="dxa"/>
            <w:tcBorders>
              <w:top w:val="nil"/>
              <w:left w:val="nil"/>
              <w:bottom w:val="single" w:color="auto" w:sz="4" w:space="0"/>
              <w:right w:val="single" w:color="auto" w:sz="4" w:space="0"/>
            </w:tcBorders>
            <w:noWrap/>
            <w:vAlign w:val="center"/>
          </w:tcPr>
          <w:p>
            <w:pPr>
              <w:widowControl/>
              <w:jc w:val="left"/>
              <w:rPr>
                <w:rFonts w:hint="default" w:ascii="宋体" w:hAnsi="宋体" w:cs="宋体"/>
                <w:color w:val="000000"/>
                <w:kern w:val="0"/>
                <w:sz w:val="22"/>
                <w:szCs w:val="22"/>
              </w:rPr>
            </w:pPr>
          </w:p>
        </w:tc>
        <w:tc>
          <w:tcPr>
            <w:tcW w:w="6450" w:type="dxa"/>
            <w:tcBorders>
              <w:top w:val="nil"/>
              <w:left w:val="nil"/>
              <w:bottom w:val="single" w:color="auto" w:sz="4" w:space="0"/>
              <w:right w:val="single" w:color="auto" w:sz="4" w:space="0"/>
            </w:tcBorders>
            <w:noWrap/>
            <w:vAlign w:val="center"/>
          </w:tcPr>
          <w:p>
            <w:pPr>
              <w:widowControl/>
              <w:jc w:val="left"/>
              <w:rPr>
                <w:rFonts w:hint="default" w:ascii="宋体" w:hAnsi="宋体" w:cs="宋体"/>
                <w:color w:val="000000"/>
                <w:kern w:val="0"/>
                <w:sz w:val="22"/>
                <w:szCs w:val="22"/>
              </w:rPr>
            </w:pPr>
          </w:p>
        </w:tc>
        <w:tc>
          <w:tcPr>
            <w:tcW w:w="570"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100</w:t>
            </w:r>
          </w:p>
        </w:tc>
        <w:tc>
          <w:tcPr>
            <w:tcW w:w="132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p>
        </w:tc>
      </w:tr>
    </w:tbl>
    <w:p/>
    <w:p/>
    <w:p>
      <w:pPr>
        <w:spacing w:line="600" w:lineRule="exact"/>
        <w:ind w:firstLine="1320" w:firstLineChars="300"/>
        <w:rPr>
          <w:rFonts w:hint="default" w:ascii="Times New Roman" w:hAnsi="Times New Roman" w:eastAsia="方正小标宋_GBK" w:cs="Times New Roman"/>
          <w:bCs/>
          <w:kern w:val="0"/>
          <w:sz w:val="44"/>
          <w:szCs w:val="44"/>
        </w:rPr>
      </w:pPr>
    </w:p>
    <w:p>
      <w:pPr>
        <w:spacing w:line="600" w:lineRule="exact"/>
        <w:ind w:firstLine="1320" w:firstLineChars="300"/>
        <w:rPr>
          <w:rFonts w:hint="default" w:ascii="Times New Roman" w:hAnsi="Times New Roman" w:eastAsia="方正小标宋_GBK" w:cs="Times New Roman"/>
          <w:bCs/>
          <w:kern w:val="0"/>
          <w:sz w:val="44"/>
          <w:szCs w:val="44"/>
        </w:rPr>
      </w:pPr>
    </w:p>
    <w:p>
      <w:pPr>
        <w:spacing w:line="600" w:lineRule="exact"/>
        <w:ind w:firstLine="1320" w:firstLineChars="300"/>
        <w:rPr>
          <w:rFonts w:hint="default" w:ascii="Times New Roman" w:hAnsi="Times New Roman" w:eastAsia="方正小标宋_GBK" w:cs="Times New Roman"/>
          <w:bCs/>
          <w:kern w:val="0"/>
          <w:sz w:val="44"/>
          <w:szCs w:val="44"/>
        </w:rPr>
      </w:pPr>
    </w:p>
    <w:p>
      <w:pPr>
        <w:spacing w:line="600" w:lineRule="exact"/>
        <w:ind w:firstLine="1320" w:firstLineChars="300"/>
        <w:rPr>
          <w:rFonts w:hint="default" w:ascii="Times New Roman" w:hAnsi="Times New Roman" w:eastAsia="方正小标宋_GBK" w:cs="Times New Roman"/>
          <w:bCs/>
          <w:kern w:val="0"/>
          <w:sz w:val="44"/>
          <w:szCs w:val="44"/>
        </w:rPr>
      </w:pPr>
    </w:p>
    <w:p>
      <w:pPr>
        <w:spacing w:line="600" w:lineRule="exact"/>
        <w:ind w:firstLine="1320" w:firstLineChars="300"/>
        <w:rPr>
          <w:rFonts w:hint="default" w:ascii="Times New Roman" w:hAnsi="Times New Roman" w:eastAsia="方正小标宋_GBK" w:cs="Times New Roman"/>
          <w:bCs/>
          <w:kern w:val="0"/>
          <w:sz w:val="44"/>
          <w:szCs w:val="44"/>
        </w:rPr>
      </w:pPr>
    </w:p>
    <w:p>
      <w:pPr>
        <w:spacing w:line="600" w:lineRule="exact"/>
        <w:ind w:firstLine="1320" w:firstLineChars="300"/>
        <w:rPr>
          <w:rFonts w:hint="default" w:ascii="Times New Roman" w:hAnsi="Times New Roman" w:eastAsia="方正小标宋_GBK" w:cs="Times New Roman"/>
          <w:bCs/>
          <w:kern w:val="0"/>
          <w:sz w:val="44"/>
          <w:szCs w:val="44"/>
        </w:rPr>
      </w:pPr>
    </w:p>
    <w:p>
      <w:pPr>
        <w:spacing w:line="600" w:lineRule="exact"/>
        <w:ind w:firstLine="1320" w:firstLineChars="300"/>
        <w:rPr>
          <w:rFonts w:hint="default" w:ascii="Times New Roman" w:hAnsi="Times New Roman" w:eastAsia="方正小标宋_GBK" w:cs="Times New Roman"/>
          <w:bCs/>
          <w:kern w:val="0"/>
          <w:sz w:val="44"/>
          <w:szCs w:val="44"/>
        </w:rPr>
      </w:pPr>
    </w:p>
    <w:p>
      <w:pPr>
        <w:spacing w:line="600" w:lineRule="exact"/>
        <w:ind w:firstLine="1320" w:firstLineChars="300"/>
        <w:rPr>
          <w:rFonts w:eastAsia="黑体"/>
          <w:sz w:val="32"/>
        </w:rPr>
      </w:pPr>
      <w:r>
        <w:rPr>
          <w:rFonts w:hint="default" w:ascii="Times New Roman" w:hAnsi="Times New Roman" w:eastAsia="方正小标宋_GBK" w:cs="Times New Roman"/>
          <w:bCs/>
          <w:kern w:val="0"/>
          <w:sz w:val="44"/>
          <w:szCs w:val="44"/>
        </w:rPr>
        <w:t>2019年自然资源保护和利用专项资金绩效评价指标评分表</w:t>
      </w:r>
    </w:p>
    <w:tbl>
      <w:tblPr>
        <w:tblStyle w:val="2"/>
        <w:tblW w:w="14546" w:type="dxa"/>
        <w:jc w:val="center"/>
        <w:tblLayout w:type="fixed"/>
        <w:tblCellMar>
          <w:top w:w="0" w:type="dxa"/>
          <w:left w:w="108" w:type="dxa"/>
          <w:bottom w:w="0" w:type="dxa"/>
          <w:right w:w="108" w:type="dxa"/>
        </w:tblCellMar>
      </w:tblPr>
      <w:tblGrid>
        <w:gridCol w:w="1226"/>
        <w:gridCol w:w="675"/>
        <w:gridCol w:w="855"/>
        <w:gridCol w:w="645"/>
        <w:gridCol w:w="1061"/>
        <w:gridCol w:w="585"/>
        <w:gridCol w:w="2070"/>
        <w:gridCol w:w="5449"/>
        <w:gridCol w:w="675"/>
        <w:gridCol w:w="1305"/>
      </w:tblGrid>
      <w:tr>
        <w:tblPrEx>
          <w:tblCellMar>
            <w:top w:w="0" w:type="dxa"/>
            <w:left w:w="108" w:type="dxa"/>
            <w:bottom w:w="0" w:type="dxa"/>
            <w:right w:w="108" w:type="dxa"/>
          </w:tblCellMar>
        </w:tblPrEx>
        <w:trPr>
          <w:trHeight w:val="569" w:hRule="atLeast"/>
          <w:tblHeader/>
          <w:jc w:val="center"/>
        </w:trPr>
        <w:tc>
          <w:tcPr>
            <w:tcW w:w="12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方正小标宋_GBK" w:hAnsi="宋体" w:eastAsia="方正小标宋_GBK" w:cs="宋体"/>
                <w:b/>
                <w:bCs/>
                <w:color w:val="000000"/>
                <w:kern w:val="0"/>
                <w:sz w:val="24"/>
              </w:rPr>
            </w:pPr>
            <w:r>
              <w:rPr>
                <w:rFonts w:hint="default" w:ascii="方正小标宋_GBK" w:hAnsi="宋体" w:eastAsia="方正小标宋_GBK" w:cs="宋体"/>
                <w:b/>
                <w:bCs/>
                <w:color w:val="000000"/>
                <w:kern w:val="0"/>
                <w:sz w:val="24"/>
              </w:rPr>
              <w:t>项目单位</w:t>
            </w:r>
          </w:p>
        </w:tc>
        <w:tc>
          <w:tcPr>
            <w:tcW w:w="323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方正小标宋_GBK" w:hAnsi="宋体" w:eastAsia="方正小标宋_GBK" w:cs="宋体"/>
                <w:b/>
                <w:bCs/>
                <w:color w:val="000000"/>
                <w:kern w:val="0"/>
                <w:sz w:val="24"/>
                <w:lang w:eastAsia="zh-CN"/>
              </w:rPr>
            </w:pPr>
            <w:r>
              <w:rPr>
                <w:rFonts w:hint="eastAsia" w:ascii="方正小标宋_GBK" w:hAnsi="宋体" w:eastAsia="方正小标宋_GBK" w:cs="宋体"/>
                <w:b/>
                <w:bCs/>
                <w:color w:val="000000"/>
                <w:kern w:val="0"/>
                <w:sz w:val="24"/>
                <w:lang w:eastAsia="zh-CN"/>
              </w:rPr>
              <w:t>邵阳市自然资源和规划局</w:t>
            </w:r>
          </w:p>
        </w:tc>
        <w:tc>
          <w:tcPr>
            <w:tcW w:w="2655"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方正小标宋_GBK" w:hAnsi="宋体" w:eastAsia="方正小标宋_GBK" w:cs="宋体"/>
                <w:color w:val="000000"/>
                <w:kern w:val="0"/>
                <w:sz w:val="36"/>
                <w:szCs w:val="36"/>
                <w:lang w:val="en-US" w:eastAsia="zh-CN"/>
              </w:rPr>
            </w:pPr>
            <w:r>
              <w:rPr>
                <w:rFonts w:hint="default" w:ascii="方正小标宋_GBK" w:hAnsi="宋体" w:eastAsia="方正小标宋_GBK" w:cs="宋体"/>
                <w:b/>
                <w:bCs/>
                <w:color w:val="000000"/>
                <w:kern w:val="0"/>
                <w:sz w:val="24"/>
              </w:rPr>
              <w:t>具体项目名称</w:t>
            </w:r>
          </w:p>
        </w:tc>
        <w:tc>
          <w:tcPr>
            <w:tcW w:w="7429" w:type="dxa"/>
            <w:gridSpan w:val="3"/>
            <w:tcBorders>
              <w:top w:val="single" w:color="auto" w:sz="4" w:space="0"/>
              <w:left w:val="nil"/>
              <w:bottom w:val="single" w:color="auto" w:sz="4" w:space="0"/>
              <w:right w:val="single" w:color="auto" w:sz="4" w:space="0"/>
            </w:tcBorders>
            <w:noWrap/>
            <w:vAlign w:val="center"/>
          </w:tcPr>
          <w:p>
            <w:pPr>
              <w:widowControl/>
              <w:tabs>
                <w:tab w:val="left" w:pos="5073"/>
              </w:tabs>
              <w:jc w:val="left"/>
              <w:rPr>
                <w:rFonts w:hint="default" w:ascii="方正小标宋_GBK" w:hAnsi="宋体" w:eastAsia="方正小标宋_GBK" w:cs="宋体"/>
                <w:b/>
                <w:bCs/>
                <w:color w:val="000000"/>
                <w:kern w:val="0"/>
                <w:sz w:val="24"/>
                <w:lang w:val="en-US" w:eastAsia="zh-CN"/>
              </w:rPr>
            </w:pPr>
            <w:r>
              <w:rPr>
                <w:rFonts w:hint="eastAsia" w:ascii="方正小标宋_GBK" w:hAnsi="宋体" w:eastAsia="方正小标宋_GBK" w:cs="宋体"/>
                <w:b/>
                <w:bCs/>
                <w:color w:val="000000"/>
                <w:kern w:val="0"/>
                <w:sz w:val="24"/>
                <w:lang w:val="en-US" w:eastAsia="zh-CN"/>
              </w:rPr>
              <w:t>2019年市县自然资源业务及能力建设补助</w:t>
            </w:r>
          </w:p>
        </w:tc>
      </w:tr>
      <w:tr>
        <w:tblPrEx>
          <w:tblCellMar>
            <w:top w:w="0" w:type="dxa"/>
            <w:left w:w="108" w:type="dxa"/>
            <w:bottom w:w="0" w:type="dxa"/>
            <w:right w:w="108" w:type="dxa"/>
          </w:tblCellMar>
        </w:tblPrEx>
        <w:trPr>
          <w:trHeight w:val="579" w:hRule="atLeast"/>
          <w:tblHeader/>
          <w:jc w:val="center"/>
        </w:trPr>
        <w:tc>
          <w:tcPr>
            <w:tcW w:w="1226"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一级</w:t>
            </w:r>
            <w:r>
              <w:rPr>
                <w:rFonts w:hint="default" w:ascii="黑体" w:hAnsi="黑体" w:eastAsia="黑体" w:cs="宋体"/>
                <w:color w:val="000000"/>
                <w:kern w:val="0"/>
                <w:sz w:val="24"/>
              </w:rPr>
              <w:br w:type="textWrapping"/>
            </w:r>
            <w:r>
              <w:rPr>
                <w:rFonts w:hint="default" w:ascii="黑体" w:hAnsi="黑体" w:eastAsia="黑体" w:cs="宋体"/>
                <w:color w:val="000000"/>
                <w:kern w:val="0"/>
                <w:sz w:val="24"/>
              </w:rPr>
              <w:t>指标</w:t>
            </w:r>
          </w:p>
        </w:tc>
        <w:tc>
          <w:tcPr>
            <w:tcW w:w="67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分值</w:t>
            </w:r>
          </w:p>
        </w:tc>
        <w:tc>
          <w:tcPr>
            <w:tcW w:w="85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二级</w:t>
            </w:r>
            <w:r>
              <w:rPr>
                <w:rFonts w:hint="default" w:ascii="黑体" w:hAnsi="黑体" w:eastAsia="黑体" w:cs="宋体"/>
                <w:color w:val="000000"/>
                <w:kern w:val="0"/>
                <w:sz w:val="24"/>
              </w:rPr>
              <w:br w:type="textWrapping"/>
            </w:r>
            <w:r>
              <w:rPr>
                <w:rFonts w:hint="default" w:ascii="黑体" w:hAnsi="黑体" w:eastAsia="黑体" w:cs="宋体"/>
                <w:color w:val="000000"/>
                <w:kern w:val="0"/>
                <w:sz w:val="24"/>
              </w:rPr>
              <w:t>指标</w:t>
            </w:r>
          </w:p>
        </w:tc>
        <w:tc>
          <w:tcPr>
            <w:tcW w:w="6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分值</w:t>
            </w: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三级指标</w:t>
            </w:r>
          </w:p>
        </w:tc>
        <w:tc>
          <w:tcPr>
            <w:tcW w:w="58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分值</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指标解释</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指标说明</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得分</w:t>
            </w:r>
          </w:p>
        </w:tc>
        <w:tc>
          <w:tcPr>
            <w:tcW w:w="130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偏差及原因分析</w:t>
            </w:r>
          </w:p>
        </w:tc>
      </w:tr>
      <w:tr>
        <w:tblPrEx>
          <w:tblCellMar>
            <w:top w:w="0" w:type="dxa"/>
            <w:left w:w="108" w:type="dxa"/>
            <w:bottom w:w="0" w:type="dxa"/>
            <w:right w:w="108" w:type="dxa"/>
          </w:tblCellMar>
        </w:tblPrEx>
        <w:trPr>
          <w:trHeight w:val="2880" w:hRule="atLeast"/>
          <w:jc w:val="center"/>
        </w:trPr>
        <w:tc>
          <w:tcPr>
            <w:tcW w:w="1226"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color w:val="000000"/>
                <w:kern w:val="0"/>
                <w:szCs w:val="21"/>
              </w:rPr>
            </w:pPr>
            <w:r>
              <w:rPr>
                <w:color w:val="000000"/>
                <w:kern w:val="0"/>
                <w:szCs w:val="21"/>
              </w:rPr>
              <w:t>决  策</w:t>
            </w:r>
          </w:p>
        </w:tc>
        <w:tc>
          <w:tcPr>
            <w:tcW w:w="67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20</w:t>
            </w:r>
          </w:p>
        </w:tc>
        <w:tc>
          <w:tcPr>
            <w:tcW w:w="85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Cs w:val="21"/>
              </w:rPr>
            </w:pPr>
            <w:r>
              <w:rPr>
                <w:rFonts w:hint="default" w:ascii="宋体" w:hAnsi="宋体" w:cs="宋体"/>
                <w:color w:val="000000"/>
                <w:kern w:val="0"/>
                <w:szCs w:val="21"/>
              </w:rPr>
              <w:t>预算支出决策</w:t>
            </w:r>
            <w:r>
              <w:rPr>
                <w:rFonts w:hint="default" w:ascii="宋体" w:hAnsi="宋体" w:cs="宋体"/>
                <w:color w:val="000000"/>
                <w:kern w:val="0"/>
                <w:szCs w:val="21"/>
              </w:rPr>
              <w:br w:type="textWrapping"/>
            </w:r>
            <w:r>
              <w:rPr>
                <w:rFonts w:hint="default" w:ascii="宋体" w:hAnsi="宋体" w:cs="宋体"/>
                <w:color w:val="000000"/>
                <w:kern w:val="0"/>
                <w:szCs w:val="21"/>
              </w:rPr>
              <w:t>（项目立项）</w:t>
            </w:r>
          </w:p>
        </w:tc>
        <w:tc>
          <w:tcPr>
            <w:tcW w:w="64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宋体" w:hAnsi="宋体" w:cs="宋体"/>
                <w:color w:val="000000"/>
                <w:kern w:val="0"/>
                <w:szCs w:val="21"/>
              </w:rPr>
            </w:pPr>
            <w:r>
              <w:rPr>
                <w:rFonts w:hint="default" w:ascii="宋体" w:hAnsi="宋体" w:cs="宋体"/>
                <w:color w:val="000000"/>
                <w:kern w:val="0"/>
                <w:szCs w:val="21"/>
              </w:rPr>
              <w:t>8</w:t>
            </w: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预算支出决策（项目立项）依据</w:t>
            </w:r>
            <w:r>
              <w:rPr>
                <w:color w:val="000000"/>
                <w:kern w:val="0"/>
                <w:szCs w:val="21"/>
              </w:rPr>
              <w:br w:type="textWrapping"/>
            </w:r>
            <w:r>
              <w:rPr>
                <w:color w:val="000000"/>
                <w:kern w:val="0"/>
                <w:szCs w:val="21"/>
              </w:rPr>
              <w:t>充分性</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5</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Cs w:val="21"/>
              </w:rPr>
            </w:pPr>
            <w:r>
              <w:rPr>
                <w:rFonts w:hint="default" w:ascii="宋体" w:hAnsi="宋体" w:cs="宋体"/>
                <w:color w:val="000000"/>
                <w:kern w:val="0"/>
                <w:szCs w:val="21"/>
              </w:rPr>
              <w:t>预算支出决策（项目立项）是否符合法律法规、相关政策、发展规划以及部门职责，用以反映和考核决策（立项）的依据情况。</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rPr>
                <w:rFonts w:hint="default" w:ascii="宋体" w:hAnsi="宋体" w:cs="宋体"/>
                <w:color w:val="000000"/>
                <w:kern w:val="0"/>
                <w:szCs w:val="21"/>
              </w:rPr>
            </w:pPr>
            <w:r>
              <w:rPr>
                <w:rFonts w:hint="default" w:ascii="宋体" w:hAnsi="宋体" w:cs="宋体"/>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宋体" w:hAnsi="宋体" w:cs="宋体"/>
                <w:color w:val="000000"/>
                <w:kern w:val="0"/>
                <w:szCs w:val="21"/>
              </w:rPr>
              <w:t>决策（立项）是否符合国家相关法律法规、国民经济发展规划和相关政策，符合要求得1分；</w:t>
            </w:r>
            <w:r>
              <w:rPr>
                <w:color w:val="000000"/>
                <w:kern w:val="0"/>
                <w:szCs w:val="21"/>
              </w:rPr>
              <w:br w:type="textWrapping"/>
            </w:r>
            <w:r>
              <w:rPr>
                <w:rFonts w:hint="eastAsia" w:ascii="宋体" w:hAnsi="宋体" w:cs="宋体"/>
                <w:color w:val="000000"/>
                <w:kern w:val="0"/>
                <w:szCs w:val="21"/>
              </w:rPr>
              <w:t>②</w:t>
            </w:r>
            <w:r>
              <w:rPr>
                <w:rFonts w:hint="default" w:ascii="宋体" w:hAnsi="宋体" w:cs="宋体"/>
                <w:color w:val="000000"/>
                <w:kern w:val="0"/>
                <w:szCs w:val="21"/>
              </w:rPr>
              <w:t>决策（立项）是否符合行业发展规划和政策要求，符合要求得1分；</w:t>
            </w:r>
            <w:r>
              <w:rPr>
                <w:color w:val="000000"/>
                <w:kern w:val="0"/>
                <w:szCs w:val="21"/>
              </w:rPr>
              <w:br w:type="textWrapping"/>
            </w:r>
            <w:r>
              <w:rPr>
                <w:rFonts w:hint="eastAsia" w:ascii="宋体" w:hAnsi="宋体" w:cs="宋体"/>
                <w:color w:val="000000"/>
                <w:kern w:val="0"/>
                <w:szCs w:val="21"/>
              </w:rPr>
              <w:t>③</w:t>
            </w:r>
            <w:r>
              <w:rPr>
                <w:rFonts w:hint="default" w:ascii="宋体" w:hAnsi="宋体" w:cs="宋体"/>
                <w:color w:val="000000"/>
                <w:kern w:val="0"/>
                <w:szCs w:val="21"/>
              </w:rPr>
              <w:t>决策（立项）是否与部门职责范围相符，属于部门履职所需，符合要求得1分；</w:t>
            </w:r>
            <w:r>
              <w:rPr>
                <w:color w:val="000000"/>
                <w:kern w:val="0"/>
                <w:szCs w:val="21"/>
              </w:rPr>
              <w:br w:type="textWrapping"/>
            </w:r>
            <w:r>
              <w:rPr>
                <w:rFonts w:hint="eastAsia" w:ascii="宋体" w:hAnsi="宋体" w:cs="宋体"/>
                <w:color w:val="000000"/>
                <w:kern w:val="0"/>
                <w:szCs w:val="21"/>
              </w:rPr>
              <w:t>④</w:t>
            </w:r>
            <w:r>
              <w:rPr>
                <w:rFonts w:hint="default" w:ascii="宋体" w:hAnsi="宋体" w:cs="宋体"/>
                <w:color w:val="000000"/>
                <w:kern w:val="0"/>
                <w:szCs w:val="21"/>
              </w:rPr>
              <w:t>预算支出是否属于公共财政支持范围，是否符合中央、地方事权支出责任划分原则，符合要求得1分；</w:t>
            </w:r>
            <w:r>
              <w:rPr>
                <w:color w:val="000000"/>
                <w:kern w:val="0"/>
                <w:szCs w:val="21"/>
              </w:rPr>
              <w:br w:type="textWrapping"/>
            </w:r>
            <w:r>
              <w:rPr>
                <w:rFonts w:hint="eastAsia" w:ascii="宋体" w:hAnsi="宋体" w:cs="宋体"/>
                <w:color w:val="000000"/>
                <w:kern w:val="0"/>
                <w:szCs w:val="21"/>
              </w:rPr>
              <w:t>⑤</w:t>
            </w:r>
            <w:r>
              <w:rPr>
                <w:rFonts w:hint="default" w:ascii="宋体" w:hAnsi="宋体" w:cs="宋体"/>
                <w:color w:val="000000"/>
                <w:kern w:val="0"/>
                <w:szCs w:val="21"/>
              </w:rPr>
              <w:t>预算支出是否与相关部门同类预算支出或部门内部相关预算支出重复，符合要求得1分。</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1305"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lang w:val="en-US" w:eastAsia="zh-CN"/>
              </w:rPr>
            </w:pPr>
            <w:r>
              <w:rPr>
                <w:rFonts w:hint="default" w:ascii="宋体" w:hAnsi="宋体" w:cs="宋体"/>
                <w:color w:val="000000"/>
                <w:kern w:val="0"/>
                <w:sz w:val="22"/>
                <w:szCs w:val="22"/>
              </w:rPr>
              <w:t>　</w:t>
            </w:r>
          </w:p>
        </w:tc>
      </w:tr>
      <w:tr>
        <w:tblPrEx>
          <w:tblCellMar>
            <w:top w:w="0" w:type="dxa"/>
            <w:left w:w="108" w:type="dxa"/>
            <w:bottom w:w="0" w:type="dxa"/>
            <w:right w:w="108" w:type="dxa"/>
          </w:tblCellMar>
        </w:tblPrEx>
        <w:trPr>
          <w:trHeight w:val="90" w:hRule="atLeast"/>
          <w:jc w:val="center"/>
        </w:trPr>
        <w:tc>
          <w:tcPr>
            <w:tcW w:w="122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5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Times New Roman"/>
                <w:color w:val="000000"/>
                <w:kern w:val="0"/>
                <w:szCs w:val="21"/>
              </w:rPr>
            </w:pPr>
          </w:p>
        </w:tc>
        <w:tc>
          <w:tcPr>
            <w:tcW w:w="6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Times New Roman"/>
                <w:color w:val="000000"/>
                <w:kern w:val="0"/>
                <w:szCs w:val="21"/>
              </w:rPr>
            </w:pP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决策（立项）程序规范性</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3</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预算支出申请、设立过程是否符合相关要求，用以反映和考核决策（立项）的规范情况。</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预算支出是否按照规定的程序申请设立，符合要求得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审批文件、材料是否符合相关要求，符合要求得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事前是否已经过必要的可行性研究、专家论证、风险评估、绩效评估、集体决策，有相关评估论证得</w:t>
            </w:r>
            <w:r>
              <w:rPr>
                <w:color w:val="000000"/>
                <w:kern w:val="0"/>
                <w:szCs w:val="21"/>
              </w:rPr>
              <w:t>1</w:t>
            </w:r>
            <w:r>
              <w:rPr>
                <w:rFonts w:hint="default" w:ascii="Times New Roman" w:hAnsi="Times New Roman" w:cs="Times New Roman"/>
                <w:color w:val="000000"/>
                <w:kern w:val="0"/>
                <w:szCs w:val="21"/>
              </w:rPr>
              <w:t>分。</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3</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370" w:hRule="atLeast"/>
          <w:jc w:val="center"/>
        </w:trPr>
        <w:tc>
          <w:tcPr>
            <w:tcW w:w="122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5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绩效</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目标</w:t>
            </w:r>
          </w:p>
        </w:tc>
        <w:tc>
          <w:tcPr>
            <w:tcW w:w="64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6</w:t>
            </w: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绩效目标</w:t>
            </w:r>
            <w:r>
              <w:rPr>
                <w:color w:val="000000"/>
                <w:kern w:val="0"/>
                <w:szCs w:val="21"/>
              </w:rPr>
              <w:br w:type="textWrapping"/>
            </w:r>
            <w:r>
              <w:rPr>
                <w:color w:val="000000"/>
                <w:kern w:val="0"/>
                <w:szCs w:val="21"/>
              </w:rPr>
              <w:t>合理性</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3</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预算支出所设定的绩效目标是否依据充分，是否符合客观实际，用以反映和考核预算支出绩效目标与预算支出实施的相符情况。</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default" w:ascii="Times New Roman" w:hAnsi="Times New Roman" w:cs="Times New Roman"/>
                <w:color w:val="000000"/>
                <w:kern w:val="0"/>
                <w:szCs w:val="21"/>
              </w:rPr>
              <w:t>（如未设定预算绩效目标，也可考核其他工作任务目标）</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预算支出是否有绩效目标，有绩效目标得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预算支出绩效目标与实际工作内容是否具有相关性，有相关性得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预算支出预期产出效益和效果是否符合正常的业绩水平；是否与预算确定的预算支出投资额或资金量相匹配，预计产出效益与投入相匹配得</w:t>
            </w:r>
            <w:r>
              <w:rPr>
                <w:color w:val="000000"/>
                <w:kern w:val="0"/>
                <w:szCs w:val="21"/>
              </w:rPr>
              <w:t>1</w:t>
            </w:r>
            <w:r>
              <w:rPr>
                <w:rFonts w:hint="default" w:ascii="Times New Roman" w:hAnsi="Times New Roman" w:cs="Times New Roman"/>
                <w:color w:val="000000"/>
                <w:kern w:val="0"/>
                <w:szCs w:val="21"/>
              </w:rPr>
              <w:t>分。</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3</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1845" w:hRule="atLeast"/>
          <w:jc w:val="center"/>
        </w:trPr>
        <w:tc>
          <w:tcPr>
            <w:tcW w:w="1226"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color w:val="000000"/>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Cs w:val="21"/>
              </w:rPr>
            </w:pPr>
          </w:p>
        </w:tc>
        <w:tc>
          <w:tcPr>
            <w:tcW w:w="855"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cs="Times New Roman"/>
                <w:color w:val="000000"/>
                <w:kern w:val="0"/>
                <w:szCs w:val="21"/>
              </w:rPr>
            </w:pPr>
          </w:p>
        </w:tc>
        <w:tc>
          <w:tcPr>
            <w:tcW w:w="645" w:type="dxa"/>
            <w:tcBorders>
              <w:top w:val="nil"/>
              <w:left w:val="nil"/>
              <w:bottom w:val="single" w:color="auto" w:sz="4" w:space="0"/>
              <w:right w:val="single" w:color="auto" w:sz="4" w:space="0"/>
            </w:tcBorders>
            <w:shd w:val="clear" w:color="000000" w:fill="FFFFFF"/>
            <w:noWrap w:val="0"/>
            <w:vAlign w:val="center"/>
          </w:tcPr>
          <w:p>
            <w:pPr>
              <w:widowControl/>
              <w:jc w:val="left"/>
              <w:rPr>
                <w:rFonts w:hint="default" w:ascii="Times New Roman" w:hAnsi="Times New Roman" w:cs="Times New Roman"/>
                <w:color w:val="000000"/>
                <w:kern w:val="0"/>
                <w:szCs w:val="21"/>
              </w:rPr>
            </w:pP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绩效指标</w:t>
            </w:r>
            <w:r>
              <w:rPr>
                <w:color w:val="000000"/>
                <w:kern w:val="0"/>
                <w:szCs w:val="21"/>
              </w:rPr>
              <w:br w:type="textWrapping"/>
            </w:r>
            <w:r>
              <w:rPr>
                <w:color w:val="000000"/>
                <w:kern w:val="0"/>
                <w:szCs w:val="21"/>
              </w:rPr>
              <w:t>明确性</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3</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依据绩效目标设定的绩效指标是否清晰、细化、可衡量等，用以反映和考核预算支出绩效目标的明细化情况。</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是否将预算支出绩效目标细化分解为具体的绩效指标，有具体绩效指标得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是否通过清晰、可衡量的指标值予以体现，有清晰、可衡量的指标值得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是否与预算支出目标任务数或计划数相对应，能相对应得</w:t>
            </w:r>
            <w:r>
              <w:rPr>
                <w:color w:val="000000"/>
                <w:kern w:val="0"/>
                <w:szCs w:val="21"/>
              </w:rPr>
              <w:t>1</w:t>
            </w:r>
            <w:r>
              <w:rPr>
                <w:rFonts w:hint="default" w:ascii="Times New Roman" w:hAnsi="Times New Roman" w:cs="Times New Roman"/>
                <w:color w:val="000000"/>
                <w:kern w:val="0"/>
                <w:szCs w:val="21"/>
              </w:rPr>
              <w:t>分。</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3</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370" w:hRule="atLeast"/>
          <w:jc w:val="center"/>
        </w:trPr>
        <w:tc>
          <w:tcPr>
            <w:tcW w:w="122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5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资金</w:t>
            </w:r>
            <w:r>
              <w:rPr>
                <w:color w:val="000000"/>
                <w:kern w:val="0"/>
                <w:szCs w:val="21"/>
              </w:rPr>
              <w:br w:type="textWrapping"/>
            </w:r>
            <w:r>
              <w:rPr>
                <w:color w:val="000000"/>
                <w:kern w:val="0"/>
                <w:szCs w:val="21"/>
              </w:rPr>
              <w:t>投入</w:t>
            </w:r>
          </w:p>
        </w:tc>
        <w:tc>
          <w:tcPr>
            <w:tcW w:w="64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6</w:t>
            </w: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预算编制</w:t>
            </w:r>
            <w:r>
              <w:rPr>
                <w:color w:val="000000"/>
                <w:kern w:val="0"/>
                <w:szCs w:val="21"/>
              </w:rPr>
              <w:br w:type="textWrapping"/>
            </w:r>
            <w:r>
              <w:rPr>
                <w:color w:val="000000"/>
                <w:kern w:val="0"/>
                <w:szCs w:val="21"/>
              </w:rPr>
              <w:t>科学性</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4</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预算编制是否经过科学论证、有明确标准，资金额度与年度目标是否相适应，用以反映和考核预算支出预算编制的科学性、合理性情况。</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预算编制是否经过科学论证，有经过科学论证得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预算内容与支出内容是否匹配，预算内容与支出内容相匹配得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预算额度测算依据是否充分，是否按照标准编制，依据充分按标准编制得1分；</w:t>
            </w:r>
            <w:r>
              <w:rPr>
                <w:color w:val="000000"/>
                <w:kern w:val="0"/>
                <w:szCs w:val="21"/>
              </w:rPr>
              <w:br w:type="textWrapping"/>
            </w:r>
            <w:r>
              <w:rPr>
                <w:rFonts w:hint="eastAsia" w:ascii="宋体" w:hAnsi="宋体" w:cs="宋体"/>
                <w:color w:val="000000"/>
                <w:kern w:val="0"/>
                <w:szCs w:val="21"/>
              </w:rPr>
              <w:t>④</w:t>
            </w:r>
            <w:r>
              <w:rPr>
                <w:rFonts w:hint="default" w:ascii="Times New Roman" w:hAnsi="Times New Roman" w:cs="Times New Roman"/>
                <w:color w:val="000000"/>
                <w:kern w:val="0"/>
                <w:szCs w:val="21"/>
              </w:rPr>
              <w:t>预算确定的预算支出投资额或资金量是否与工作任务相匹配，投资额、资金量与工作任务相匹配得1分。</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4</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605" w:hRule="atLeast"/>
          <w:jc w:val="center"/>
        </w:trPr>
        <w:tc>
          <w:tcPr>
            <w:tcW w:w="122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5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资金分配</w:t>
            </w:r>
            <w:r>
              <w:rPr>
                <w:color w:val="000000"/>
                <w:kern w:val="0"/>
                <w:szCs w:val="21"/>
              </w:rPr>
              <w:br w:type="textWrapping"/>
            </w:r>
            <w:r>
              <w:rPr>
                <w:color w:val="000000"/>
                <w:kern w:val="0"/>
                <w:szCs w:val="21"/>
              </w:rPr>
              <w:t>合理性</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2</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预算资金分配是否有测算依据，与补助单位或地方实际是否相适应，用以反映和考核预算支出预算资金分配的科学性、合理性情况。</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预算资金分配依据是否充分，资金分配依据充分得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资金分配额度是否合理，与项目实施单位或地方实际是否相适应，资金分配额度合理得</w:t>
            </w:r>
            <w:r>
              <w:rPr>
                <w:color w:val="000000"/>
                <w:kern w:val="0"/>
                <w:szCs w:val="21"/>
              </w:rPr>
              <w:t>0.5</w:t>
            </w:r>
            <w:r>
              <w:rPr>
                <w:rFonts w:hint="default" w:ascii="Times New Roman" w:hAnsi="Times New Roman" w:cs="Times New Roman"/>
                <w:color w:val="000000"/>
                <w:kern w:val="0"/>
                <w:szCs w:val="21"/>
              </w:rPr>
              <w:t>分，项目实施单位或地方与实际相符得</w:t>
            </w:r>
            <w:r>
              <w:rPr>
                <w:color w:val="000000"/>
                <w:kern w:val="0"/>
                <w:szCs w:val="21"/>
              </w:rPr>
              <w:t>0.5</w:t>
            </w:r>
            <w:r>
              <w:rPr>
                <w:rFonts w:hint="default" w:ascii="Times New Roman" w:hAnsi="Times New Roman" w:cs="Times New Roman"/>
                <w:color w:val="000000"/>
                <w:kern w:val="0"/>
                <w:szCs w:val="21"/>
              </w:rPr>
              <w:t>分。</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2</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754" w:hRule="atLeast"/>
          <w:jc w:val="center"/>
        </w:trPr>
        <w:tc>
          <w:tcPr>
            <w:tcW w:w="122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过</w:t>
            </w:r>
            <w:r>
              <w:rPr>
                <w:color w:val="000000"/>
                <w:kern w:val="0"/>
                <w:szCs w:val="21"/>
              </w:rPr>
              <w:br w:type="textWrapping"/>
            </w:r>
            <w:r>
              <w:rPr>
                <w:color w:val="000000"/>
                <w:kern w:val="0"/>
                <w:szCs w:val="21"/>
              </w:rPr>
              <w:t>程</w:t>
            </w:r>
          </w:p>
        </w:tc>
        <w:tc>
          <w:tcPr>
            <w:tcW w:w="67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18</w:t>
            </w:r>
          </w:p>
        </w:tc>
        <w:tc>
          <w:tcPr>
            <w:tcW w:w="85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资金</w:t>
            </w:r>
            <w:r>
              <w:rPr>
                <w:color w:val="000000"/>
                <w:kern w:val="0"/>
                <w:szCs w:val="21"/>
              </w:rPr>
              <w:br w:type="textWrapping"/>
            </w:r>
            <w:r>
              <w:rPr>
                <w:color w:val="000000"/>
                <w:kern w:val="0"/>
                <w:szCs w:val="21"/>
              </w:rPr>
              <w:t>管理</w:t>
            </w:r>
          </w:p>
        </w:tc>
        <w:tc>
          <w:tcPr>
            <w:tcW w:w="64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12</w:t>
            </w: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资金</w:t>
            </w:r>
            <w:r>
              <w:rPr>
                <w:color w:val="000000"/>
                <w:kern w:val="0"/>
                <w:szCs w:val="21"/>
              </w:rPr>
              <w:br w:type="textWrapping"/>
            </w:r>
            <w:r>
              <w:rPr>
                <w:color w:val="000000"/>
                <w:kern w:val="0"/>
                <w:szCs w:val="21"/>
              </w:rPr>
              <w:t>到位率</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4</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实际到位资金与预算资金的比率，用以反映和考核资金落实情况对预算支出实施的总体保障程度。</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资金到位率</w:t>
            </w:r>
            <w:r>
              <w:rPr>
                <w:color w:val="000000"/>
                <w:kern w:val="0"/>
                <w:szCs w:val="21"/>
              </w:rPr>
              <w:t>=</w:t>
            </w:r>
            <w:r>
              <w:rPr>
                <w:rFonts w:hint="default" w:ascii="Times New Roman" w:hAnsi="Times New Roman" w:cs="Times New Roman"/>
                <w:color w:val="000000"/>
                <w:kern w:val="0"/>
                <w:szCs w:val="21"/>
              </w:rPr>
              <w:t>（实际到位资金</w:t>
            </w:r>
            <w:r>
              <w:rPr>
                <w:color w:val="000000"/>
                <w:kern w:val="0"/>
                <w:szCs w:val="21"/>
              </w:rPr>
              <w:t>/</w:t>
            </w:r>
            <w:r>
              <w:rPr>
                <w:rFonts w:hint="default" w:ascii="Times New Roman" w:hAnsi="Times New Roman" w:cs="Times New Roman"/>
                <w:color w:val="000000"/>
                <w:kern w:val="0"/>
                <w:szCs w:val="21"/>
              </w:rPr>
              <w:t>预算资金）</w:t>
            </w:r>
            <w:r>
              <w:rPr>
                <w:color w:val="000000"/>
                <w:kern w:val="0"/>
                <w:szCs w:val="21"/>
              </w:rPr>
              <w:t>×100%</w:t>
            </w:r>
            <w:r>
              <w:rPr>
                <w:rFonts w:hint="default" w:ascii="Times New Roman" w:hAnsi="Times New Roman" w:cs="Times New Roman"/>
                <w:color w:val="000000"/>
                <w:kern w:val="0"/>
                <w:szCs w:val="21"/>
              </w:rPr>
              <w:t>。</w:t>
            </w:r>
            <w:r>
              <w:rPr>
                <w:color w:val="000000"/>
                <w:kern w:val="0"/>
                <w:szCs w:val="21"/>
              </w:rPr>
              <w:br w:type="textWrapping"/>
            </w:r>
            <w:r>
              <w:rPr>
                <w:rFonts w:hint="default" w:ascii="Times New Roman" w:hAnsi="Times New Roman" w:cs="Times New Roman"/>
                <w:color w:val="000000"/>
                <w:kern w:val="0"/>
                <w:szCs w:val="21"/>
              </w:rPr>
              <w:t>实际到位资金：一定时期（本年度或预算支出期）内落实到具体预算支出的资金。</w:t>
            </w:r>
            <w:r>
              <w:rPr>
                <w:color w:val="000000"/>
                <w:kern w:val="0"/>
                <w:szCs w:val="21"/>
              </w:rPr>
              <w:br w:type="textWrapping"/>
            </w:r>
            <w:r>
              <w:rPr>
                <w:rFonts w:hint="default" w:ascii="Times New Roman" w:hAnsi="Times New Roman" w:cs="Times New Roman"/>
                <w:color w:val="000000"/>
                <w:kern w:val="0"/>
                <w:szCs w:val="21"/>
              </w:rPr>
              <w:t>预算资金：一定时期（本年度或预算支出期）内预算安排到具体预算支出的资金。</w:t>
            </w:r>
            <w:r>
              <w:rPr>
                <w:color w:val="000000"/>
                <w:kern w:val="0"/>
                <w:szCs w:val="21"/>
              </w:rPr>
              <w:br w:type="textWrapping"/>
            </w:r>
            <w:r>
              <w:rPr>
                <w:rFonts w:hint="default" w:ascii="Times New Roman" w:hAnsi="Times New Roman" w:cs="Times New Roman"/>
                <w:color w:val="000000"/>
                <w:kern w:val="0"/>
                <w:szCs w:val="21"/>
              </w:rPr>
              <w:t>资金到位率</w:t>
            </w:r>
            <w:r>
              <w:rPr>
                <w:color w:val="000000"/>
                <w:kern w:val="0"/>
                <w:szCs w:val="21"/>
              </w:rPr>
              <w:t>100%</w:t>
            </w:r>
            <w:r>
              <w:rPr>
                <w:rFonts w:hint="default" w:ascii="Times New Roman" w:hAnsi="Times New Roman" w:cs="Times New Roman"/>
                <w:color w:val="000000"/>
                <w:kern w:val="0"/>
                <w:szCs w:val="21"/>
              </w:rPr>
              <w:t>得</w:t>
            </w:r>
            <w:r>
              <w:rPr>
                <w:color w:val="000000"/>
                <w:kern w:val="0"/>
                <w:szCs w:val="21"/>
              </w:rPr>
              <w:t>4</w:t>
            </w:r>
            <w:r>
              <w:rPr>
                <w:rFonts w:hint="default" w:ascii="Times New Roman" w:hAnsi="Times New Roman" w:cs="Times New Roman"/>
                <w:color w:val="000000"/>
                <w:kern w:val="0"/>
                <w:szCs w:val="21"/>
              </w:rPr>
              <w:t>分，每减少5</w:t>
            </w:r>
            <w:r>
              <w:rPr>
                <w:color w:val="000000"/>
                <w:kern w:val="0"/>
                <w:szCs w:val="21"/>
              </w:rPr>
              <w:t>%</w:t>
            </w:r>
            <w:r>
              <w:rPr>
                <w:rFonts w:hint="default" w:ascii="Times New Roman" w:hAnsi="Times New Roman" w:cs="Times New Roman"/>
                <w:color w:val="000000"/>
                <w:kern w:val="0"/>
                <w:szCs w:val="21"/>
              </w:rPr>
              <w:t>扣</w:t>
            </w:r>
            <w:r>
              <w:rPr>
                <w:color w:val="000000"/>
                <w:kern w:val="0"/>
                <w:szCs w:val="21"/>
              </w:rPr>
              <w:t>1</w:t>
            </w:r>
            <w:r>
              <w:rPr>
                <w:rFonts w:hint="default" w:ascii="Times New Roman" w:hAnsi="Times New Roman" w:cs="Times New Roman"/>
                <w:color w:val="000000"/>
                <w:kern w:val="0"/>
                <w:szCs w:val="21"/>
              </w:rPr>
              <w:t>分，扣完为止。</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4</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248" w:hRule="atLeast"/>
          <w:jc w:val="center"/>
        </w:trPr>
        <w:tc>
          <w:tcPr>
            <w:tcW w:w="122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5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预算</w:t>
            </w:r>
            <w:r>
              <w:rPr>
                <w:color w:val="000000"/>
                <w:kern w:val="0"/>
                <w:szCs w:val="21"/>
              </w:rPr>
              <w:br w:type="textWrapping"/>
            </w:r>
            <w:r>
              <w:rPr>
                <w:color w:val="000000"/>
                <w:kern w:val="0"/>
                <w:szCs w:val="21"/>
              </w:rPr>
              <w:t>执行率</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4</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预算资金是否按照计划执行，用以反映或考核预算支出预算执行情况。</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预算执行率</w:t>
            </w:r>
            <w:r>
              <w:rPr>
                <w:color w:val="000000"/>
                <w:kern w:val="0"/>
                <w:szCs w:val="21"/>
              </w:rPr>
              <w:t>=</w:t>
            </w:r>
            <w:r>
              <w:rPr>
                <w:rFonts w:hint="default" w:ascii="Times New Roman" w:hAnsi="Times New Roman" w:cs="Times New Roman"/>
                <w:color w:val="000000"/>
                <w:kern w:val="0"/>
                <w:szCs w:val="21"/>
              </w:rPr>
              <w:t>（实际支出资金</w:t>
            </w:r>
            <w:r>
              <w:rPr>
                <w:color w:val="000000"/>
                <w:kern w:val="0"/>
                <w:szCs w:val="21"/>
              </w:rPr>
              <w:t>/</w:t>
            </w:r>
            <w:r>
              <w:rPr>
                <w:rFonts w:hint="default" w:ascii="Times New Roman" w:hAnsi="Times New Roman" w:cs="Times New Roman"/>
                <w:color w:val="000000"/>
                <w:kern w:val="0"/>
                <w:szCs w:val="21"/>
              </w:rPr>
              <w:t>实际到位资金）</w:t>
            </w:r>
            <w:r>
              <w:rPr>
                <w:color w:val="000000"/>
                <w:kern w:val="0"/>
                <w:szCs w:val="21"/>
              </w:rPr>
              <w:t>×100%</w:t>
            </w:r>
            <w:r>
              <w:rPr>
                <w:rFonts w:hint="default" w:ascii="Times New Roman" w:hAnsi="Times New Roman" w:cs="Times New Roman"/>
                <w:color w:val="000000"/>
                <w:kern w:val="0"/>
                <w:szCs w:val="21"/>
              </w:rPr>
              <w:t>。</w:t>
            </w:r>
            <w:r>
              <w:rPr>
                <w:color w:val="000000"/>
                <w:kern w:val="0"/>
                <w:szCs w:val="21"/>
              </w:rPr>
              <w:br w:type="textWrapping"/>
            </w:r>
            <w:r>
              <w:rPr>
                <w:rFonts w:hint="default" w:ascii="Times New Roman" w:hAnsi="Times New Roman" w:cs="Times New Roman"/>
                <w:color w:val="000000"/>
                <w:kern w:val="0"/>
                <w:szCs w:val="21"/>
              </w:rPr>
              <w:t>实际支出资金：一定时期（本年度或预算支出期）内预算支出实际拨付的资金。预算执行率</w:t>
            </w:r>
            <w:r>
              <w:rPr>
                <w:color w:val="000000"/>
                <w:kern w:val="0"/>
                <w:szCs w:val="21"/>
              </w:rPr>
              <w:t>100%</w:t>
            </w:r>
            <w:r>
              <w:rPr>
                <w:rFonts w:hint="default" w:ascii="Times New Roman" w:hAnsi="Times New Roman" w:cs="Times New Roman"/>
                <w:color w:val="000000"/>
                <w:kern w:val="0"/>
                <w:szCs w:val="21"/>
              </w:rPr>
              <w:t>得满分，每少</w:t>
            </w:r>
            <w:r>
              <w:rPr>
                <w:color w:val="000000"/>
                <w:kern w:val="0"/>
                <w:szCs w:val="21"/>
              </w:rPr>
              <w:t>2%</w:t>
            </w:r>
            <w:r>
              <w:rPr>
                <w:rFonts w:hint="default" w:ascii="Times New Roman" w:hAnsi="Times New Roman" w:cs="Times New Roman"/>
                <w:color w:val="000000"/>
                <w:kern w:val="0"/>
                <w:szCs w:val="21"/>
              </w:rPr>
              <w:t>扣</w:t>
            </w:r>
            <w:r>
              <w:rPr>
                <w:color w:val="000000"/>
                <w:kern w:val="0"/>
                <w:szCs w:val="21"/>
              </w:rPr>
              <w:t>1</w:t>
            </w:r>
            <w:r>
              <w:rPr>
                <w:rFonts w:hint="default" w:ascii="Times New Roman" w:hAnsi="Times New Roman" w:cs="Times New Roman"/>
                <w:color w:val="000000"/>
                <w:kern w:val="0"/>
                <w:szCs w:val="21"/>
              </w:rPr>
              <w:t>分，扣完为止。</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0</w:t>
            </w:r>
          </w:p>
        </w:tc>
        <w:tc>
          <w:tcPr>
            <w:tcW w:w="1305" w:type="dxa"/>
            <w:tcBorders>
              <w:top w:val="nil"/>
              <w:left w:val="nil"/>
              <w:bottom w:val="single" w:color="auto" w:sz="4" w:space="0"/>
              <w:right w:val="single" w:color="auto" w:sz="4" w:space="0"/>
            </w:tcBorders>
            <w:noWrap/>
            <w:vAlign w:val="top"/>
          </w:tcPr>
          <w:p>
            <w:pPr>
              <w:widowControl/>
              <w:jc w:val="both"/>
              <w:rPr>
                <w:rFonts w:hint="eastAsia" w:ascii="Times New Roman" w:hAnsi="Times New Roman" w:eastAsia="宋体" w:cs="Times New Roman"/>
                <w:color w:val="000000"/>
                <w:kern w:val="0"/>
                <w:sz w:val="22"/>
                <w:szCs w:val="22"/>
                <w:lang w:eastAsia="zh-CN"/>
              </w:rPr>
            </w:pPr>
            <w:r>
              <w:rPr>
                <w:rFonts w:hint="default" w:ascii="Times New Roman" w:hAnsi="Times New Roman" w:cs="Times New Roman"/>
                <w:color w:val="000000"/>
                <w:kern w:val="0"/>
                <w:sz w:val="22"/>
                <w:szCs w:val="22"/>
              </w:rPr>
              <w:t>　</w:t>
            </w:r>
            <w:r>
              <w:rPr>
                <w:rFonts w:hint="eastAsia" w:cs="Times New Roman"/>
                <w:color w:val="000000"/>
                <w:kern w:val="0"/>
                <w:sz w:val="22"/>
                <w:szCs w:val="22"/>
                <w:lang w:eastAsia="zh-CN"/>
              </w:rPr>
              <w:t>统筹用于信息化建设及智慧规划项目。项目按进度付款，资金支付延后</w:t>
            </w:r>
          </w:p>
        </w:tc>
      </w:tr>
      <w:tr>
        <w:tblPrEx>
          <w:tblCellMar>
            <w:top w:w="0" w:type="dxa"/>
            <w:left w:w="108" w:type="dxa"/>
            <w:bottom w:w="0" w:type="dxa"/>
            <w:right w:w="108" w:type="dxa"/>
          </w:tblCellMar>
        </w:tblPrEx>
        <w:trPr>
          <w:trHeight w:val="2778" w:hRule="atLeast"/>
          <w:jc w:val="center"/>
        </w:trPr>
        <w:tc>
          <w:tcPr>
            <w:tcW w:w="122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p>
        </w:tc>
        <w:tc>
          <w:tcPr>
            <w:tcW w:w="855" w:type="dxa"/>
            <w:tcBorders>
              <w:top w:val="nil"/>
              <w:left w:val="nil"/>
              <w:bottom w:val="single" w:color="auto" w:sz="4" w:space="0"/>
              <w:right w:val="single" w:color="auto" w:sz="4" w:space="0"/>
            </w:tcBorders>
            <w:shd w:val="clear" w:color="000000" w:fill="FFFFFF"/>
            <w:noWrap w:val="0"/>
            <w:vAlign w:val="center"/>
          </w:tcPr>
          <w:p>
            <w:pPr>
              <w:widowControl/>
              <w:jc w:val="left"/>
              <w:rPr>
                <w:color w:val="000000"/>
                <w:kern w:val="0"/>
                <w:szCs w:val="21"/>
              </w:rPr>
            </w:pPr>
          </w:p>
        </w:tc>
        <w:tc>
          <w:tcPr>
            <w:tcW w:w="645" w:type="dxa"/>
            <w:tcBorders>
              <w:top w:val="nil"/>
              <w:left w:val="nil"/>
              <w:bottom w:val="single" w:color="auto" w:sz="4" w:space="0"/>
              <w:right w:val="single" w:color="auto" w:sz="4" w:space="0"/>
            </w:tcBorders>
            <w:shd w:val="clear" w:color="000000" w:fill="FFFFFF"/>
            <w:noWrap w:val="0"/>
            <w:vAlign w:val="center"/>
          </w:tcPr>
          <w:p>
            <w:pPr>
              <w:widowControl/>
              <w:jc w:val="left"/>
              <w:rPr>
                <w:color w:val="000000"/>
                <w:kern w:val="0"/>
                <w:szCs w:val="21"/>
              </w:rPr>
            </w:pP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资金使用</w:t>
            </w:r>
            <w:r>
              <w:rPr>
                <w:color w:val="000000"/>
                <w:kern w:val="0"/>
                <w:szCs w:val="21"/>
              </w:rPr>
              <w:br w:type="textWrapping"/>
            </w:r>
            <w:r>
              <w:rPr>
                <w:color w:val="000000"/>
                <w:kern w:val="0"/>
                <w:szCs w:val="21"/>
              </w:rPr>
              <w:t>合规性</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4</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预算资金使用是否符合相关的财务管理制度规定，用以反映和考核预算资金的规范运行情况。</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是否符合国家财经法规和财务管理制度以及有关专项资金管理办法的规定，符合相关规定得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资金的拨付是否有完整的审批程序和手续，有完整审批程序和手续得1分；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是否符合预算支出预算批复或合同规定的用途，符合规定用途得1分；</w:t>
            </w:r>
            <w:r>
              <w:rPr>
                <w:color w:val="000000"/>
                <w:kern w:val="0"/>
                <w:szCs w:val="21"/>
              </w:rPr>
              <w:br w:type="textWrapping"/>
            </w:r>
            <w:r>
              <w:rPr>
                <w:rFonts w:hint="eastAsia" w:ascii="宋体" w:hAnsi="宋体" w:cs="宋体"/>
                <w:color w:val="000000"/>
                <w:kern w:val="0"/>
                <w:szCs w:val="21"/>
              </w:rPr>
              <w:t>④</w:t>
            </w:r>
            <w:r>
              <w:rPr>
                <w:rFonts w:hint="default" w:ascii="Times New Roman" w:hAnsi="Times New Roman" w:cs="Times New Roman"/>
                <w:color w:val="000000"/>
                <w:kern w:val="0"/>
                <w:szCs w:val="21"/>
              </w:rPr>
              <w:t>是否存在截留、挤占、挪用、虐列支出等情况，无截留、挤占、挪用、虐列支出等情况得1分。</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4</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182" w:hRule="exact"/>
          <w:jc w:val="center"/>
        </w:trPr>
        <w:tc>
          <w:tcPr>
            <w:tcW w:w="122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5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组织</w:t>
            </w:r>
            <w:r>
              <w:rPr>
                <w:color w:val="000000"/>
                <w:kern w:val="0"/>
                <w:szCs w:val="21"/>
              </w:rPr>
              <w:br w:type="textWrapping"/>
            </w:r>
            <w:r>
              <w:rPr>
                <w:color w:val="000000"/>
                <w:kern w:val="0"/>
                <w:szCs w:val="21"/>
              </w:rPr>
              <w:t>实施</w:t>
            </w:r>
          </w:p>
        </w:tc>
        <w:tc>
          <w:tcPr>
            <w:tcW w:w="64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6</w:t>
            </w: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管理制度</w:t>
            </w:r>
            <w:r>
              <w:rPr>
                <w:color w:val="000000"/>
                <w:kern w:val="0"/>
                <w:szCs w:val="21"/>
              </w:rPr>
              <w:br w:type="textWrapping"/>
            </w:r>
            <w:r>
              <w:rPr>
                <w:color w:val="000000"/>
                <w:kern w:val="0"/>
                <w:szCs w:val="21"/>
              </w:rPr>
              <w:t>健全性</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2</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预算支出实施单位的财务和业务管理制度是否健全，用以反映和考核财务和业务管理制度对预算支出顺利实施的保障情况。</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是否已制定或具有相应的业务管理制度，有相应的管理制度得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财务和业务管理制度是否合法、合规、完整，管理制度合法、合规、完整得</w:t>
            </w:r>
            <w:r>
              <w:rPr>
                <w:color w:val="000000"/>
                <w:kern w:val="0"/>
                <w:szCs w:val="21"/>
              </w:rPr>
              <w:t>1</w:t>
            </w:r>
            <w:r>
              <w:rPr>
                <w:rFonts w:hint="default" w:ascii="Times New Roman" w:hAnsi="Times New Roman" w:cs="Times New Roman"/>
                <w:color w:val="000000"/>
                <w:kern w:val="0"/>
                <w:szCs w:val="21"/>
              </w:rPr>
              <w:t>分。</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2</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3750" w:hRule="exact"/>
          <w:jc w:val="center"/>
        </w:trPr>
        <w:tc>
          <w:tcPr>
            <w:tcW w:w="122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5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color w:val="000000"/>
                <w:kern w:val="0"/>
                <w:szCs w:val="21"/>
              </w:rPr>
            </w:pPr>
          </w:p>
        </w:tc>
        <w:tc>
          <w:tcPr>
            <w:tcW w:w="6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color w:val="000000"/>
                <w:kern w:val="0"/>
                <w:szCs w:val="21"/>
              </w:rPr>
            </w:pP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制度执行</w:t>
            </w:r>
            <w:r>
              <w:rPr>
                <w:color w:val="000000"/>
                <w:kern w:val="0"/>
                <w:szCs w:val="21"/>
              </w:rPr>
              <w:br w:type="textWrapping"/>
            </w:r>
            <w:r>
              <w:rPr>
                <w:color w:val="000000"/>
                <w:kern w:val="0"/>
                <w:szCs w:val="21"/>
              </w:rPr>
              <w:t>有效性</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4</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预算支出实施是否符合相关业务管理规定，用以反映和考核业务管理制度的有效执行情况。</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是否遵守相关法律法规和相关管理规定，遵守相关法律法规相关规定得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预算支出调整及支出调整手续是否完备，预算有调整而无调整手续得</w:t>
            </w:r>
            <w:r>
              <w:rPr>
                <w:color w:val="000000"/>
                <w:kern w:val="0"/>
                <w:szCs w:val="21"/>
              </w:rPr>
              <w:t>0</w:t>
            </w:r>
            <w:r>
              <w:rPr>
                <w:rFonts w:hint="default" w:ascii="Times New Roman" w:hAnsi="Times New Roman" w:cs="Times New Roman"/>
                <w:color w:val="000000"/>
                <w:kern w:val="0"/>
                <w:szCs w:val="21"/>
              </w:rPr>
              <w:t>分，反之得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预算支出合同书、验收报告、技术鉴定等资料是否齐全并及时归档，相关资料齐全并及时归档得</w:t>
            </w:r>
            <w:r>
              <w:rPr>
                <w:color w:val="000000"/>
                <w:kern w:val="0"/>
                <w:szCs w:val="21"/>
              </w:rPr>
              <w:t>1</w:t>
            </w:r>
            <w:r>
              <w:rPr>
                <w:rFonts w:hint="default" w:ascii="Times New Roman" w:hAnsi="Times New Roman" w:cs="Times New Roman"/>
                <w:color w:val="000000"/>
                <w:kern w:val="0"/>
                <w:szCs w:val="21"/>
              </w:rPr>
              <w:t>分，资料不齐全或未及时归档得</w:t>
            </w:r>
            <w:r>
              <w:rPr>
                <w:color w:val="000000"/>
                <w:kern w:val="0"/>
                <w:szCs w:val="21"/>
              </w:rPr>
              <w:t>0.5</w:t>
            </w:r>
            <w:r>
              <w:rPr>
                <w:rFonts w:hint="default" w:ascii="Times New Roman" w:hAnsi="Times New Roman" w:cs="Times New Roman"/>
                <w:color w:val="000000"/>
                <w:kern w:val="0"/>
                <w:szCs w:val="21"/>
              </w:rPr>
              <w:t>分，资料不齐全且未及时归档得</w:t>
            </w:r>
            <w:r>
              <w:rPr>
                <w:color w:val="000000"/>
                <w:kern w:val="0"/>
                <w:szCs w:val="21"/>
              </w:rPr>
              <w:t>0</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④</w:t>
            </w:r>
            <w:r>
              <w:rPr>
                <w:rFonts w:hint="default" w:ascii="Times New Roman" w:hAnsi="Times New Roman" w:cs="Times New Roman"/>
                <w:color w:val="000000"/>
                <w:kern w:val="0"/>
                <w:szCs w:val="21"/>
              </w:rPr>
              <w:t>预算支出实施的人员条件、场地设备、信息支撑等是否落实到位，相关规定落实到位得</w:t>
            </w:r>
            <w:r>
              <w:rPr>
                <w:color w:val="000000"/>
                <w:kern w:val="0"/>
                <w:szCs w:val="21"/>
              </w:rPr>
              <w:t>1</w:t>
            </w:r>
            <w:r>
              <w:rPr>
                <w:rFonts w:hint="default" w:ascii="Times New Roman" w:hAnsi="Times New Roman" w:cs="Times New Roman"/>
                <w:color w:val="000000"/>
                <w:kern w:val="0"/>
                <w:szCs w:val="21"/>
              </w:rPr>
              <w:t>分，未完全落实到位得</w:t>
            </w:r>
            <w:r>
              <w:rPr>
                <w:color w:val="000000"/>
                <w:kern w:val="0"/>
                <w:szCs w:val="21"/>
              </w:rPr>
              <w:t>0.5</w:t>
            </w:r>
            <w:r>
              <w:rPr>
                <w:rFonts w:hint="default" w:ascii="Times New Roman" w:hAnsi="Times New Roman" w:cs="Times New Roman"/>
                <w:color w:val="000000"/>
                <w:kern w:val="0"/>
                <w:szCs w:val="21"/>
              </w:rPr>
              <w:t>分，完全未落实得</w:t>
            </w:r>
            <w:r>
              <w:rPr>
                <w:color w:val="000000"/>
                <w:kern w:val="0"/>
                <w:szCs w:val="21"/>
              </w:rPr>
              <w:t>0</w:t>
            </w:r>
            <w:r>
              <w:rPr>
                <w:rFonts w:hint="default" w:ascii="Times New Roman" w:hAnsi="Times New Roman" w:cs="Times New Roman"/>
                <w:color w:val="000000"/>
                <w:kern w:val="0"/>
                <w:szCs w:val="21"/>
              </w:rPr>
              <w:t>分。</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4</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3447" w:hRule="atLeast"/>
          <w:jc w:val="center"/>
        </w:trPr>
        <w:tc>
          <w:tcPr>
            <w:tcW w:w="1226"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color w:val="000000"/>
                <w:kern w:val="0"/>
                <w:szCs w:val="21"/>
              </w:rPr>
            </w:pPr>
            <w:r>
              <w:rPr>
                <w:color w:val="000000"/>
                <w:kern w:val="0"/>
                <w:szCs w:val="21"/>
              </w:rPr>
              <w:t>产   出</w:t>
            </w:r>
          </w:p>
        </w:tc>
        <w:tc>
          <w:tcPr>
            <w:tcW w:w="675"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Cs w:val="21"/>
              </w:rPr>
            </w:pPr>
            <w:r>
              <w:rPr>
                <w:color w:val="000000"/>
                <w:kern w:val="0"/>
                <w:szCs w:val="21"/>
              </w:rPr>
              <w:t>32</w:t>
            </w:r>
          </w:p>
        </w:tc>
        <w:tc>
          <w:tcPr>
            <w:tcW w:w="85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产出</w:t>
            </w:r>
            <w:r>
              <w:rPr>
                <w:color w:val="000000"/>
                <w:kern w:val="0"/>
                <w:szCs w:val="21"/>
              </w:rPr>
              <w:br w:type="textWrapping"/>
            </w:r>
            <w:r>
              <w:rPr>
                <w:color w:val="000000"/>
                <w:kern w:val="0"/>
                <w:szCs w:val="21"/>
              </w:rPr>
              <w:t>数量</w:t>
            </w:r>
          </w:p>
        </w:tc>
        <w:tc>
          <w:tcPr>
            <w:tcW w:w="64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实际</w:t>
            </w:r>
            <w:r>
              <w:rPr>
                <w:color w:val="000000"/>
                <w:kern w:val="0"/>
                <w:szCs w:val="21"/>
              </w:rPr>
              <w:br w:type="textWrapping"/>
            </w:r>
            <w:r>
              <w:rPr>
                <w:color w:val="000000"/>
                <w:kern w:val="0"/>
                <w:szCs w:val="21"/>
              </w:rPr>
              <w:t>完成率</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预算支出实施的实际产出数与计划产出数的比率，用以反映和考核预算支出产出数量目标的实现程度。</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1.按年度项目实施计划批复，所有子项目建设个数不低于批复个数，能全部完成各项批复内容的，得8分；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2.基本完成各项批复内容，所有子项目建设个数不低于批复个数，但有个别子项建设内容与批复明细计划不一致的，得6分（经批准调整的项目除外）；</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3.对照设计或计划批复内容，个别子项目建设个数低于批复个数，发现有部分子项擅自改变批复内容，得4分；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4.对照设计或计划批复内容，所有子项目建设个数低于批复个数，发现有部分子项擅自改变批复内容，得2分；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5.未按设计或计划批复要求，有大量子项擅自改变建设规模或大量子项目擅自变更建设内容，得0分。</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8</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865" w:hRule="atLeast"/>
          <w:jc w:val="center"/>
        </w:trPr>
        <w:tc>
          <w:tcPr>
            <w:tcW w:w="122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5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产出</w:t>
            </w:r>
            <w:r>
              <w:rPr>
                <w:color w:val="000000"/>
                <w:kern w:val="0"/>
                <w:szCs w:val="21"/>
              </w:rPr>
              <w:br w:type="textWrapping"/>
            </w:r>
            <w:r>
              <w:rPr>
                <w:color w:val="000000"/>
                <w:kern w:val="0"/>
                <w:szCs w:val="21"/>
              </w:rPr>
              <w:t>质量</w:t>
            </w:r>
          </w:p>
        </w:tc>
        <w:tc>
          <w:tcPr>
            <w:tcW w:w="64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质量</w:t>
            </w:r>
            <w:r>
              <w:rPr>
                <w:color w:val="000000"/>
                <w:kern w:val="0"/>
                <w:szCs w:val="21"/>
              </w:rPr>
              <w:br w:type="textWrapping"/>
            </w:r>
            <w:r>
              <w:rPr>
                <w:color w:val="000000"/>
                <w:kern w:val="0"/>
                <w:szCs w:val="21"/>
              </w:rPr>
              <w:t>达标率</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预算支出完成的质量达标产出数与实际产出数的比率，用以反映和考核预算支出产出质量目标的实现程度。</w:t>
            </w:r>
          </w:p>
        </w:tc>
        <w:tc>
          <w:tcPr>
            <w:tcW w:w="5449"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经检查、抽检和检测：</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1.项目全部完成，质量验收全部合格，现场踏勘，观感良好，且工程实体质量良好，得8分；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2.项目质量验收合格，现场踏勘，观感较好，实体质量较好，有少量存在缺陷、且及时整改处理的，得6分；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3.项目质量验收合格，现场踏勘，观感一般，实体质量一般，存在质量缺陷未能及时处理的，得4分；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4.验收不合格，实体质量差，得0分；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5.项目若出现重大质量、安全事故的，不论满足几项均得0分。</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8</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724" w:hRule="atLeast"/>
          <w:jc w:val="center"/>
        </w:trPr>
        <w:tc>
          <w:tcPr>
            <w:tcW w:w="122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5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产出</w:t>
            </w:r>
            <w:r>
              <w:rPr>
                <w:color w:val="000000"/>
                <w:kern w:val="0"/>
                <w:szCs w:val="21"/>
              </w:rPr>
              <w:br w:type="textWrapping"/>
            </w:r>
            <w:r>
              <w:rPr>
                <w:color w:val="000000"/>
                <w:kern w:val="0"/>
                <w:szCs w:val="21"/>
              </w:rPr>
              <w:t>时效</w:t>
            </w:r>
          </w:p>
        </w:tc>
        <w:tc>
          <w:tcPr>
            <w:tcW w:w="64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完成</w:t>
            </w:r>
            <w:r>
              <w:rPr>
                <w:color w:val="000000"/>
                <w:kern w:val="0"/>
                <w:szCs w:val="21"/>
              </w:rPr>
              <w:br w:type="textWrapping"/>
            </w:r>
            <w:r>
              <w:rPr>
                <w:color w:val="000000"/>
                <w:kern w:val="0"/>
                <w:szCs w:val="21"/>
              </w:rPr>
              <w:t>及时性</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预算支出实际完成时间与计划完成时间的比较，用以反映和考核预算支出产出时效目标的实现程度。</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实际完成时间：预算支出实施单位完成该预算支出实际所耗用的时间。</w:t>
            </w:r>
            <w:r>
              <w:rPr>
                <w:color w:val="000000"/>
                <w:kern w:val="0"/>
                <w:szCs w:val="21"/>
              </w:rPr>
              <w:br w:type="textWrapping"/>
            </w:r>
            <w:r>
              <w:rPr>
                <w:rFonts w:hint="default" w:ascii="Times New Roman" w:hAnsi="Times New Roman" w:cs="Times New Roman"/>
                <w:color w:val="000000"/>
                <w:kern w:val="0"/>
                <w:szCs w:val="21"/>
              </w:rPr>
              <w:t>计划完成时间：按照预算支出实施计划或相关规定完成该预算支出所需的时间。按规定时间内完成得满分，超出预计时间10%扣2分，超出20%扣4分，超出30%扣6分，超出40%不得分。</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8</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059" w:hRule="atLeast"/>
          <w:jc w:val="center"/>
        </w:trPr>
        <w:tc>
          <w:tcPr>
            <w:tcW w:w="12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color w:val="000000"/>
                <w:kern w:val="0"/>
                <w:szCs w:val="21"/>
              </w:rPr>
            </w:pPr>
          </w:p>
        </w:tc>
        <w:tc>
          <w:tcPr>
            <w:tcW w:w="675" w:type="dxa"/>
            <w:tcBorders>
              <w:top w:val="nil"/>
              <w:left w:val="nil"/>
              <w:bottom w:val="single" w:color="auto" w:sz="4" w:space="0"/>
              <w:right w:val="single" w:color="auto" w:sz="4" w:space="0"/>
            </w:tcBorders>
            <w:shd w:val="clear" w:color="000000" w:fill="FFFFFF"/>
            <w:noWrap/>
            <w:vAlign w:val="center"/>
          </w:tcPr>
          <w:p>
            <w:pPr>
              <w:widowControl/>
              <w:jc w:val="left"/>
              <w:rPr>
                <w:color w:val="000000"/>
                <w:kern w:val="0"/>
                <w:szCs w:val="21"/>
              </w:rPr>
            </w:pPr>
          </w:p>
        </w:tc>
        <w:tc>
          <w:tcPr>
            <w:tcW w:w="85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产出</w:t>
            </w:r>
            <w:r>
              <w:rPr>
                <w:color w:val="000000"/>
                <w:kern w:val="0"/>
                <w:szCs w:val="21"/>
              </w:rPr>
              <w:br w:type="textWrapping"/>
            </w:r>
            <w:r>
              <w:rPr>
                <w:color w:val="000000"/>
                <w:kern w:val="0"/>
                <w:szCs w:val="21"/>
              </w:rPr>
              <w:t>成本</w:t>
            </w:r>
          </w:p>
        </w:tc>
        <w:tc>
          <w:tcPr>
            <w:tcW w:w="64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成本</w:t>
            </w:r>
            <w:r>
              <w:rPr>
                <w:color w:val="000000"/>
                <w:kern w:val="0"/>
                <w:szCs w:val="21"/>
              </w:rPr>
              <w:br w:type="textWrapping"/>
            </w:r>
            <w:r>
              <w:rPr>
                <w:color w:val="000000"/>
                <w:kern w:val="0"/>
                <w:szCs w:val="21"/>
              </w:rPr>
              <w:t>节约率</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完成预算支出计划工作目标的实际节约成本与计划成本的比率，用以反映和考核预算支出的成本节约程度。</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成本节约率</w:t>
            </w:r>
            <w:r>
              <w:rPr>
                <w:color w:val="000000"/>
                <w:kern w:val="0"/>
                <w:szCs w:val="21"/>
              </w:rPr>
              <w:t>=[</w:t>
            </w:r>
            <w:r>
              <w:rPr>
                <w:rFonts w:hint="default" w:ascii="Times New Roman" w:hAnsi="Times New Roman" w:cs="Times New Roman"/>
                <w:color w:val="000000"/>
                <w:kern w:val="0"/>
                <w:szCs w:val="21"/>
              </w:rPr>
              <w:t>（计划成本</w:t>
            </w:r>
            <w:r>
              <w:rPr>
                <w:color w:val="000000"/>
                <w:kern w:val="0"/>
                <w:szCs w:val="21"/>
              </w:rPr>
              <w:t>-</w:t>
            </w:r>
            <w:r>
              <w:rPr>
                <w:rFonts w:hint="default" w:ascii="Times New Roman" w:hAnsi="Times New Roman" w:cs="Times New Roman"/>
                <w:color w:val="000000"/>
                <w:kern w:val="0"/>
                <w:szCs w:val="21"/>
              </w:rPr>
              <w:t>实际成本）</w:t>
            </w:r>
            <w:r>
              <w:rPr>
                <w:color w:val="000000"/>
                <w:kern w:val="0"/>
                <w:szCs w:val="21"/>
              </w:rPr>
              <w:t>/</w:t>
            </w:r>
            <w:r>
              <w:rPr>
                <w:rFonts w:hint="default" w:ascii="Times New Roman" w:hAnsi="Times New Roman" w:cs="Times New Roman"/>
                <w:color w:val="000000"/>
                <w:kern w:val="0"/>
                <w:szCs w:val="21"/>
              </w:rPr>
              <w:t>计划成本</w:t>
            </w:r>
            <w:r>
              <w:rPr>
                <w:color w:val="000000"/>
                <w:kern w:val="0"/>
                <w:szCs w:val="21"/>
              </w:rPr>
              <w:t>]×100%</w:t>
            </w:r>
            <w:r>
              <w:rPr>
                <w:rFonts w:hint="default" w:ascii="Times New Roman" w:hAnsi="Times New Roman" w:cs="Times New Roman"/>
                <w:color w:val="000000"/>
                <w:kern w:val="0"/>
                <w:szCs w:val="21"/>
              </w:rPr>
              <w:t>。</w:t>
            </w:r>
            <w:r>
              <w:rPr>
                <w:color w:val="000000"/>
                <w:kern w:val="0"/>
                <w:szCs w:val="21"/>
              </w:rPr>
              <w:br w:type="textWrapping"/>
            </w:r>
            <w:r>
              <w:rPr>
                <w:rFonts w:hint="default" w:ascii="Times New Roman" w:hAnsi="Times New Roman" w:cs="Times New Roman"/>
                <w:color w:val="000000"/>
                <w:kern w:val="0"/>
                <w:szCs w:val="21"/>
              </w:rPr>
              <w:t>实际成本：预算支出实施单位如期、保质、保量完成既定工作目标实际所耗费的支出。</w:t>
            </w:r>
            <w:r>
              <w:rPr>
                <w:color w:val="000000"/>
                <w:kern w:val="0"/>
                <w:szCs w:val="21"/>
              </w:rPr>
              <w:br w:type="textWrapping"/>
            </w:r>
            <w:r>
              <w:rPr>
                <w:rFonts w:hint="default" w:ascii="Times New Roman" w:hAnsi="Times New Roman" w:cs="Times New Roman"/>
                <w:color w:val="000000"/>
                <w:kern w:val="0"/>
                <w:szCs w:val="21"/>
              </w:rPr>
              <w:t>计划成本：预算支出实施单位为完成工作目标计划安排的支出，一般以预算支出预算为参考。未超出预算得满分，每超出预算</w:t>
            </w:r>
            <w:r>
              <w:rPr>
                <w:color w:val="000000"/>
                <w:kern w:val="0"/>
                <w:szCs w:val="21"/>
              </w:rPr>
              <w:t>2%</w:t>
            </w:r>
            <w:r>
              <w:rPr>
                <w:rFonts w:hint="default" w:ascii="Times New Roman" w:hAnsi="Times New Roman" w:cs="Times New Roman"/>
                <w:color w:val="000000"/>
                <w:kern w:val="0"/>
                <w:szCs w:val="21"/>
              </w:rPr>
              <w:t>扣</w:t>
            </w:r>
            <w:r>
              <w:rPr>
                <w:color w:val="000000"/>
                <w:kern w:val="0"/>
                <w:szCs w:val="21"/>
              </w:rPr>
              <w:t>1</w:t>
            </w:r>
            <w:r>
              <w:rPr>
                <w:rFonts w:hint="default" w:ascii="Times New Roman" w:hAnsi="Times New Roman" w:cs="Times New Roman"/>
                <w:color w:val="000000"/>
                <w:kern w:val="0"/>
                <w:szCs w:val="21"/>
              </w:rPr>
              <w:t>分。</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8</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775" w:hRule="exact"/>
          <w:jc w:val="center"/>
        </w:trPr>
        <w:tc>
          <w:tcPr>
            <w:tcW w:w="1226"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color w:val="000000"/>
                <w:kern w:val="0"/>
                <w:szCs w:val="21"/>
              </w:rPr>
            </w:pPr>
            <w:r>
              <w:rPr>
                <w:color w:val="000000"/>
                <w:kern w:val="0"/>
                <w:szCs w:val="21"/>
              </w:rPr>
              <w:t>效   益</w:t>
            </w:r>
          </w:p>
        </w:tc>
        <w:tc>
          <w:tcPr>
            <w:tcW w:w="675"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Cs w:val="21"/>
              </w:rPr>
            </w:pPr>
            <w:r>
              <w:rPr>
                <w:color w:val="000000"/>
                <w:kern w:val="0"/>
                <w:szCs w:val="21"/>
              </w:rPr>
              <w:t>30</w:t>
            </w:r>
          </w:p>
        </w:tc>
        <w:tc>
          <w:tcPr>
            <w:tcW w:w="85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预算支出</w:t>
            </w:r>
            <w:r>
              <w:rPr>
                <w:color w:val="000000"/>
                <w:kern w:val="0"/>
                <w:szCs w:val="21"/>
              </w:rPr>
              <w:br w:type="textWrapping"/>
            </w:r>
            <w:r>
              <w:rPr>
                <w:color w:val="000000"/>
                <w:kern w:val="0"/>
                <w:szCs w:val="21"/>
              </w:rPr>
              <w:t>效益</w:t>
            </w:r>
          </w:p>
        </w:tc>
        <w:tc>
          <w:tcPr>
            <w:tcW w:w="64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30</w:t>
            </w: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经济效益</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5</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预算支出实施所产生的经济效益。</w:t>
            </w:r>
          </w:p>
        </w:tc>
        <w:tc>
          <w:tcPr>
            <w:tcW w:w="5449"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预算支出实施所产生的社会效益、经济效益、生态效益、可持续影响等。可根据预算支出实际情况有选择地设置和细化。（各项中成效明显，5分；有一定成效，3～4分；成效不明显，1～2分；无成效，0分）</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5</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708" w:hRule="exact"/>
          <w:jc w:val="center"/>
        </w:trPr>
        <w:tc>
          <w:tcPr>
            <w:tcW w:w="122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5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社会效益</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5</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预算支出实施所产生的社会效益。</w:t>
            </w:r>
          </w:p>
        </w:tc>
        <w:tc>
          <w:tcPr>
            <w:tcW w:w="544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cs="Times New Roman"/>
                <w:color w:val="000000"/>
                <w:kern w:val="0"/>
                <w:szCs w:val="21"/>
              </w:rPr>
            </w:pP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5</w:t>
            </w:r>
          </w:p>
        </w:tc>
        <w:tc>
          <w:tcPr>
            <w:tcW w:w="1305" w:type="dxa"/>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847" w:hRule="exact"/>
          <w:jc w:val="center"/>
        </w:trPr>
        <w:tc>
          <w:tcPr>
            <w:tcW w:w="122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5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可持续影响</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5</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预算支出实施的可持续影响。</w:t>
            </w:r>
          </w:p>
        </w:tc>
        <w:tc>
          <w:tcPr>
            <w:tcW w:w="544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cs="Times New Roman"/>
                <w:color w:val="000000"/>
                <w:kern w:val="0"/>
                <w:szCs w:val="21"/>
              </w:rPr>
            </w:pP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5</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978" w:hRule="exact"/>
          <w:jc w:val="center"/>
        </w:trPr>
        <w:tc>
          <w:tcPr>
            <w:tcW w:w="122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5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环境、生态效益</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5</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预算支出实施所产生的环境、生态效益。</w:t>
            </w:r>
          </w:p>
        </w:tc>
        <w:tc>
          <w:tcPr>
            <w:tcW w:w="544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cs="Times New Roman"/>
                <w:color w:val="000000"/>
                <w:kern w:val="0"/>
                <w:szCs w:val="21"/>
              </w:rPr>
            </w:pP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5</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035" w:hRule="atLeast"/>
          <w:jc w:val="center"/>
        </w:trPr>
        <w:tc>
          <w:tcPr>
            <w:tcW w:w="12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color w:val="000000"/>
                <w:kern w:val="0"/>
                <w:szCs w:val="21"/>
              </w:rPr>
            </w:pPr>
          </w:p>
        </w:tc>
        <w:tc>
          <w:tcPr>
            <w:tcW w:w="675" w:type="dxa"/>
            <w:tcBorders>
              <w:top w:val="nil"/>
              <w:left w:val="nil"/>
              <w:bottom w:val="single" w:color="auto" w:sz="4" w:space="0"/>
              <w:right w:val="single" w:color="auto" w:sz="4" w:space="0"/>
            </w:tcBorders>
            <w:shd w:val="clear" w:color="000000" w:fill="FFFFFF"/>
            <w:noWrap/>
            <w:vAlign w:val="center"/>
          </w:tcPr>
          <w:p>
            <w:pPr>
              <w:widowControl/>
              <w:jc w:val="left"/>
              <w:rPr>
                <w:color w:val="000000"/>
                <w:kern w:val="0"/>
                <w:szCs w:val="21"/>
              </w:rPr>
            </w:pPr>
          </w:p>
        </w:tc>
        <w:tc>
          <w:tcPr>
            <w:tcW w:w="855" w:type="dxa"/>
            <w:tcBorders>
              <w:top w:val="nil"/>
              <w:left w:val="nil"/>
              <w:bottom w:val="single" w:color="auto" w:sz="4" w:space="0"/>
              <w:right w:val="single" w:color="auto" w:sz="4" w:space="0"/>
            </w:tcBorders>
            <w:shd w:val="clear" w:color="000000" w:fill="FFFFFF"/>
            <w:noWrap w:val="0"/>
            <w:vAlign w:val="center"/>
          </w:tcPr>
          <w:p>
            <w:pPr>
              <w:widowControl/>
              <w:jc w:val="left"/>
              <w:rPr>
                <w:color w:val="000000"/>
                <w:kern w:val="0"/>
                <w:szCs w:val="21"/>
              </w:rPr>
            </w:pPr>
          </w:p>
        </w:tc>
        <w:tc>
          <w:tcPr>
            <w:tcW w:w="645" w:type="dxa"/>
            <w:tcBorders>
              <w:top w:val="nil"/>
              <w:left w:val="nil"/>
              <w:bottom w:val="single" w:color="auto" w:sz="4" w:space="0"/>
              <w:right w:val="single" w:color="auto" w:sz="4" w:space="0"/>
            </w:tcBorders>
            <w:shd w:val="clear" w:color="000000" w:fill="FFFFFF"/>
            <w:noWrap w:val="0"/>
            <w:vAlign w:val="center"/>
          </w:tcPr>
          <w:p>
            <w:pPr>
              <w:widowControl/>
              <w:jc w:val="left"/>
              <w:rPr>
                <w:color w:val="000000"/>
                <w:kern w:val="0"/>
                <w:szCs w:val="21"/>
              </w:rPr>
            </w:pP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社会公众</w:t>
            </w:r>
            <w:r>
              <w:rPr>
                <w:color w:val="000000"/>
                <w:kern w:val="0"/>
                <w:szCs w:val="21"/>
              </w:rPr>
              <w:br w:type="textWrapping"/>
            </w:r>
            <w:r>
              <w:rPr>
                <w:color w:val="000000"/>
                <w:kern w:val="0"/>
                <w:szCs w:val="21"/>
              </w:rPr>
              <w:t>或服务对</w:t>
            </w:r>
            <w:r>
              <w:rPr>
                <w:color w:val="000000"/>
                <w:kern w:val="0"/>
                <w:szCs w:val="21"/>
              </w:rPr>
              <w:br w:type="textWrapping"/>
            </w:r>
            <w:r>
              <w:rPr>
                <w:color w:val="000000"/>
                <w:kern w:val="0"/>
                <w:szCs w:val="21"/>
              </w:rPr>
              <w:t>象满意度</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10</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社会公众或服务对象对预算支出实施效果的满意程度。</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社会公众或服务对象是指因该预算支出实施而受到影响的部门、群体或个人。一般采取社会调查的方式。具体指标以百分数进行表示，达到预定目标得满分，每降低</w:t>
            </w:r>
            <w:r>
              <w:rPr>
                <w:color w:val="000000"/>
                <w:kern w:val="0"/>
                <w:szCs w:val="21"/>
              </w:rPr>
              <w:t>2%</w:t>
            </w:r>
            <w:r>
              <w:rPr>
                <w:rFonts w:hint="default" w:ascii="Times New Roman" w:hAnsi="Times New Roman" w:cs="Times New Roman"/>
                <w:color w:val="000000"/>
                <w:kern w:val="0"/>
                <w:szCs w:val="21"/>
              </w:rPr>
              <w:t>扣</w:t>
            </w:r>
            <w:r>
              <w:rPr>
                <w:color w:val="000000"/>
                <w:kern w:val="0"/>
                <w:szCs w:val="21"/>
              </w:rPr>
              <w:t>1</w:t>
            </w:r>
            <w:r>
              <w:rPr>
                <w:rFonts w:hint="default" w:ascii="Times New Roman" w:hAnsi="Times New Roman" w:cs="Times New Roman"/>
                <w:color w:val="000000"/>
                <w:kern w:val="0"/>
                <w:szCs w:val="21"/>
              </w:rPr>
              <w:t>分。</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10</w:t>
            </w:r>
          </w:p>
        </w:tc>
        <w:tc>
          <w:tcPr>
            <w:tcW w:w="130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p>
            <w:pPr>
              <w:widowControl/>
              <w:jc w:val="center"/>
              <w:rPr>
                <w:rFonts w:hint="default" w:ascii="Times New Roman" w:hAnsi="Times New Roman" w:cs="Times New Roman"/>
                <w:color w:val="000000"/>
                <w:kern w:val="2"/>
                <w:sz w:val="21"/>
                <w:szCs w:val="24"/>
              </w:rPr>
            </w:pPr>
          </w:p>
        </w:tc>
      </w:tr>
      <w:tr>
        <w:tblPrEx>
          <w:tblCellMar>
            <w:top w:w="0" w:type="dxa"/>
            <w:left w:w="108" w:type="dxa"/>
            <w:bottom w:w="0" w:type="dxa"/>
            <w:right w:w="108" w:type="dxa"/>
          </w:tblCellMar>
        </w:tblPrEx>
        <w:trPr>
          <w:trHeight w:val="420" w:hRule="atLeast"/>
          <w:jc w:val="center"/>
        </w:trPr>
        <w:tc>
          <w:tcPr>
            <w:tcW w:w="1226"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rPr>
            </w:pPr>
            <w:r>
              <w:rPr>
                <w:rFonts w:hint="default" w:ascii="宋体" w:hAnsi="宋体" w:cs="宋体"/>
                <w:color w:val="000000"/>
                <w:kern w:val="0"/>
                <w:sz w:val="22"/>
                <w:szCs w:val="22"/>
              </w:rPr>
              <w:t>合计</w:t>
            </w:r>
          </w:p>
        </w:tc>
        <w:tc>
          <w:tcPr>
            <w:tcW w:w="675" w:type="dxa"/>
            <w:tcBorders>
              <w:top w:val="nil"/>
              <w:left w:val="nil"/>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rPr>
            </w:pPr>
            <w:r>
              <w:rPr>
                <w:rFonts w:hint="default" w:ascii="宋体" w:hAnsi="宋体" w:cs="宋体"/>
                <w:color w:val="000000"/>
                <w:kern w:val="0"/>
                <w:sz w:val="22"/>
                <w:szCs w:val="22"/>
              </w:rPr>
              <w:t>100</w:t>
            </w:r>
          </w:p>
        </w:tc>
        <w:tc>
          <w:tcPr>
            <w:tcW w:w="855" w:type="dxa"/>
            <w:tcBorders>
              <w:top w:val="nil"/>
              <w:left w:val="nil"/>
              <w:bottom w:val="single" w:color="auto" w:sz="4" w:space="0"/>
              <w:right w:val="single" w:color="auto" w:sz="4" w:space="0"/>
            </w:tcBorders>
            <w:noWrap/>
            <w:vAlign w:val="center"/>
          </w:tcPr>
          <w:p>
            <w:pPr>
              <w:widowControl/>
              <w:jc w:val="left"/>
              <w:rPr>
                <w:rFonts w:hint="default" w:ascii="宋体" w:hAnsi="宋体" w:cs="宋体"/>
                <w:color w:val="000000"/>
                <w:kern w:val="0"/>
                <w:sz w:val="22"/>
                <w:szCs w:val="22"/>
              </w:rPr>
            </w:pPr>
          </w:p>
        </w:tc>
        <w:tc>
          <w:tcPr>
            <w:tcW w:w="645" w:type="dxa"/>
            <w:tcBorders>
              <w:top w:val="nil"/>
              <w:left w:val="nil"/>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rPr>
            </w:pPr>
            <w:r>
              <w:rPr>
                <w:rFonts w:hint="default" w:ascii="宋体" w:hAnsi="宋体" w:cs="宋体"/>
                <w:color w:val="000000"/>
                <w:kern w:val="0"/>
                <w:sz w:val="22"/>
                <w:szCs w:val="22"/>
              </w:rPr>
              <w:t>100</w:t>
            </w:r>
          </w:p>
        </w:tc>
        <w:tc>
          <w:tcPr>
            <w:tcW w:w="1061" w:type="dxa"/>
            <w:tcBorders>
              <w:top w:val="nil"/>
              <w:left w:val="nil"/>
              <w:bottom w:val="single" w:color="auto" w:sz="4" w:space="0"/>
              <w:right w:val="single" w:color="auto" w:sz="4" w:space="0"/>
            </w:tcBorders>
            <w:noWrap/>
            <w:vAlign w:val="center"/>
          </w:tcPr>
          <w:p>
            <w:pPr>
              <w:widowControl/>
              <w:jc w:val="left"/>
              <w:rPr>
                <w:rFonts w:hint="default" w:ascii="宋体" w:hAnsi="宋体" w:cs="宋体"/>
                <w:color w:val="000000"/>
                <w:kern w:val="0"/>
                <w:sz w:val="22"/>
                <w:szCs w:val="22"/>
              </w:rPr>
            </w:pPr>
          </w:p>
        </w:tc>
        <w:tc>
          <w:tcPr>
            <w:tcW w:w="585" w:type="dxa"/>
            <w:tcBorders>
              <w:top w:val="nil"/>
              <w:left w:val="nil"/>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rPr>
            </w:pPr>
            <w:r>
              <w:rPr>
                <w:rFonts w:hint="default" w:ascii="宋体" w:hAnsi="宋体" w:cs="宋体"/>
                <w:color w:val="000000"/>
                <w:kern w:val="0"/>
                <w:sz w:val="22"/>
                <w:szCs w:val="22"/>
              </w:rPr>
              <w:t>100</w:t>
            </w:r>
          </w:p>
        </w:tc>
        <w:tc>
          <w:tcPr>
            <w:tcW w:w="2070" w:type="dxa"/>
            <w:tcBorders>
              <w:top w:val="nil"/>
              <w:left w:val="nil"/>
              <w:bottom w:val="single" w:color="auto" w:sz="4" w:space="0"/>
              <w:right w:val="single" w:color="auto" w:sz="4" w:space="0"/>
            </w:tcBorders>
            <w:noWrap/>
            <w:vAlign w:val="center"/>
          </w:tcPr>
          <w:p>
            <w:pPr>
              <w:widowControl/>
              <w:jc w:val="left"/>
              <w:rPr>
                <w:rFonts w:hint="default" w:ascii="宋体" w:hAnsi="宋体" w:cs="宋体"/>
                <w:color w:val="000000"/>
                <w:kern w:val="0"/>
                <w:sz w:val="22"/>
                <w:szCs w:val="22"/>
              </w:rPr>
            </w:pPr>
          </w:p>
        </w:tc>
        <w:tc>
          <w:tcPr>
            <w:tcW w:w="5449" w:type="dxa"/>
            <w:tcBorders>
              <w:top w:val="nil"/>
              <w:left w:val="nil"/>
              <w:bottom w:val="single" w:color="auto" w:sz="4" w:space="0"/>
              <w:right w:val="single" w:color="auto" w:sz="4" w:space="0"/>
            </w:tcBorders>
            <w:noWrap/>
            <w:vAlign w:val="center"/>
          </w:tcPr>
          <w:p>
            <w:pPr>
              <w:widowControl/>
              <w:jc w:val="left"/>
              <w:rPr>
                <w:rFonts w:hint="default" w:ascii="宋体" w:hAnsi="宋体" w:cs="宋体"/>
                <w:color w:val="000000"/>
                <w:kern w:val="0"/>
                <w:sz w:val="22"/>
                <w:szCs w:val="22"/>
              </w:rPr>
            </w:pPr>
          </w:p>
        </w:tc>
        <w:tc>
          <w:tcPr>
            <w:tcW w:w="675"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96</w:t>
            </w:r>
          </w:p>
        </w:tc>
        <w:tc>
          <w:tcPr>
            <w:tcW w:w="1305"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p>
        </w:tc>
      </w:tr>
    </w:tbl>
    <w:p/>
    <w:p/>
    <w:p/>
    <w:p/>
    <w:p/>
    <w:p/>
    <w:p/>
    <w:p/>
    <w:p>
      <w:pPr>
        <w:spacing w:line="600" w:lineRule="exact"/>
        <w:ind w:firstLine="1320" w:firstLineChars="300"/>
        <w:rPr>
          <w:rFonts w:eastAsia="黑体"/>
          <w:sz w:val="32"/>
        </w:rPr>
      </w:pPr>
      <w:r>
        <w:rPr>
          <w:rFonts w:hint="default" w:ascii="Times New Roman" w:hAnsi="Times New Roman" w:eastAsia="方正小标宋_GBK" w:cs="Times New Roman"/>
          <w:bCs/>
          <w:kern w:val="0"/>
          <w:sz w:val="44"/>
          <w:szCs w:val="44"/>
        </w:rPr>
        <w:t>2019年自然资源保护和利用专项资金绩效评价指标评分表</w:t>
      </w:r>
    </w:p>
    <w:tbl>
      <w:tblPr>
        <w:tblStyle w:val="2"/>
        <w:tblW w:w="14546" w:type="dxa"/>
        <w:jc w:val="center"/>
        <w:tblLayout w:type="fixed"/>
        <w:tblCellMar>
          <w:top w:w="0" w:type="dxa"/>
          <w:left w:w="108" w:type="dxa"/>
          <w:bottom w:w="0" w:type="dxa"/>
          <w:right w:w="108" w:type="dxa"/>
        </w:tblCellMar>
      </w:tblPr>
      <w:tblGrid>
        <w:gridCol w:w="1226"/>
        <w:gridCol w:w="675"/>
        <w:gridCol w:w="855"/>
        <w:gridCol w:w="645"/>
        <w:gridCol w:w="1061"/>
        <w:gridCol w:w="585"/>
        <w:gridCol w:w="2070"/>
        <w:gridCol w:w="5449"/>
        <w:gridCol w:w="675"/>
        <w:gridCol w:w="1305"/>
      </w:tblGrid>
      <w:tr>
        <w:tblPrEx>
          <w:tblCellMar>
            <w:top w:w="0" w:type="dxa"/>
            <w:left w:w="108" w:type="dxa"/>
            <w:bottom w:w="0" w:type="dxa"/>
            <w:right w:w="108" w:type="dxa"/>
          </w:tblCellMar>
        </w:tblPrEx>
        <w:trPr>
          <w:trHeight w:val="569" w:hRule="atLeast"/>
          <w:tblHeader/>
          <w:jc w:val="center"/>
        </w:trPr>
        <w:tc>
          <w:tcPr>
            <w:tcW w:w="12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方正小标宋_GBK" w:hAnsi="宋体" w:eastAsia="方正小标宋_GBK" w:cs="宋体"/>
                <w:b/>
                <w:bCs/>
                <w:color w:val="000000"/>
                <w:kern w:val="0"/>
                <w:sz w:val="24"/>
              </w:rPr>
            </w:pPr>
            <w:r>
              <w:rPr>
                <w:rFonts w:hint="default" w:ascii="方正小标宋_GBK" w:hAnsi="宋体" w:eastAsia="方正小标宋_GBK" w:cs="宋体"/>
                <w:b/>
                <w:bCs/>
                <w:color w:val="000000"/>
                <w:kern w:val="0"/>
                <w:sz w:val="24"/>
              </w:rPr>
              <w:t>项目单位</w:t>
            </w:r>
          </w:p>
        </w:tc>
        <w:tc>
          <w:tcPr>
            <w:tcW w:w="323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方正小标宋_GBK" w:hAnsi="宋体" w:eastAsia="方正小标宋_GBK" w:cs="宋体"/>
                <w:b/>
                <w:bCs/>
                <w:color w:val="000000"/>
                <w:kern w:val="0"/>
                <w:sz w:val="24"/>
                <w:lang w:eastAsia="zh-CN"/>
              </w:rPr>
            </w:pPr>
            <w:r>
              <w:rPr>
                <w:rFonts w:hint="eastAsia" w:ascii="方正小标宋_GBK" w:hAnsi="宋体" w:eastAsia="方正小标宋_GBK" w:cs="宋体"/>
                <w:b/>
                <w:bCs/>
                <w:color w:val="000000"/>
                <w:kern w:val="0"/>
                <w:sz w:val="24"/>
                <w:lang w:eastAsia="zh-CN"/>
              </w:rPr>
              <w:t>邵阳市自然资源和规划局</w:t>
            </w:r>
          </w:p>
        </w:tc>
        <w:tc>
          <w:tcPr>
            <w:tcW w:w="2655"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方正小标宋_GBK" w:hAnsi="宋体" w:eastAsia="方正小标宋_GBK" w:cs="宋体"/>
                <w:color w:val="000000"/>
                <w:kern w:val="0"/>
                <w:sz w:val="36"/>
                <w:szCs w:val="36"/>
                <w:lang w:val="en-US" w:eastAsia="zh-CN"/>
              </w:rPr>
            </w:pPr>
            <w:r>
              <w:rPr>
                <w:rFonts w:hint="default" w:ascii="方正小标宋_GBK" w:hAnsi="宋体" w:eastAsia="方正小标宋_GBK" w:cs="宋体"/>
                <w:b/>
                <w:bCs/>
                <w:color w:val="000000"/>
                <w:kern w:val="0"/>
                <w:sz w:val="24"/>
              </w:rPr>
              <w:t>具体项目名称</w:t>
            </w:r>
          </w:p>
        </w:tc>
        <w:tc>
          <w:tcPr>
            <w:tcW w:w="7429" w:type="dxa"/>
            <w:gridSpan w:val="3"/>
            <w:tcBorders>
              <w:top w:val="single" w:color="auto" w:sz="4" w:space="0"/>
              <w:left w:val="nil"/>
              <w:bottom w:val="single" w:color="auto" w:sz="4" w:space="0"/>
              <w:right w:val="single" w:color="auto" w:sz="4" w:space="0"/>
            </w:tcBorders>
            <w:noWrap/>
            <w:vAlign w:val="center"/>
          </w:tcPr>
          <w:p>
            <w:pPr>
              <w:widowControl/>
              <w:tabs>
                <w:tab w:val="left" w:pos="5073"/>
              </w:tabs>
              <w:jc w:val="left"/>
              <w:rPr>
                <w:rFonts w:hint="default" w:ascii="方正小标宋_GBK" w:hAnsi="宋体" w:eastAsia="方正小标宋_GBK" w:cs="宋体"/>
                <w:b/>
                <w:bCs/>
                <w:color w:val="000000"/>
                <w:kern w:val="0"/>
                <w:sz w:val="24"/>
                <w:lang w:val="en-US" w:eastAsia="zh-CN"/>
              </w:rPr>
            </w:pPr>
            <w:r>
              <w:rPr>
                <w:rFonts w:hint="eastAsia" w:ascii="方正小标宋_GBK" w:hAnsi="宋体" w:eastAsia="方正小标宋_GBK" w:cs="宋体"/>
                <w:b/>
                <w:bCs/>
                <w:color w:val="000000"/>
                <w:kern w:val="0"/>
                <w:sz w:val="24"/>
                <w:lang w:val="en-US" w:eastAsia="zh-CN"/>
              </w:rPr>
              <w:t>2019年度城市地价动态监测</w:t>
            </w:r>
          </w:p>
        </w:tc>
      </w:tr>
      <w:tr>
        <w:tblPrEx>
          <w:tblCellMar>
            <w:top w:w="0" w:type="dxa"/>
            <w:left w:w="108" w:type="dxa"/>
            <w:bottom w:w="0" w:type="dxa"/>
            <w:right w:w="108" w:type="dxa"/>
          </w:tblCellMar>
        </w:tblPrEx>
        <w:trPr>
          <w:trHeight w:val="579" w:hRule="atLeast"/>
          <w:tblHeader/>
          <w:jc w:val="center"/>
        </w:trPr>
        <w:tc>
          <w:tcPr>
            <w:tcW w:w="1226"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一级</w:t>
            </w:r>
            <w:r>
              <w:rPr>
                <w:rFonts w:hint="default" w:ascii="黑体" w:hAnsi="黑体" w:eastAsia="黑体" w:cs="宋体"/>
                <w:color w:val="000000"/>
                <w:kern w:val="0"/>
                <w:sz w:val="24"/>
              </w:rPr>
              <w:br w:type="textWrapping"/>
            </w:r>
            <w:r>
              <w:rPr>
                <w:rFonts w:hint="default" w:ascii="黑体" w:hAnsi="黑体" w:eastAsia="黑体" w:cs="宋体"/>
                <w:color w:val="000000"/>
                <w:kern w:val="0"/>
                <w:sz w:val="24"/>
              </w:rPr>
              <w:t>指标</w:t>
            </w:r>
          </w:p>
        </w:tc>
        <w:tc>
          <w:tcPr>
            <w:tcW w:w="67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分值</w:t>
            </w:r>
          </w:p>
        </w:tc>
        <w:tc>
          <w:tcPr>
            <w:tcW w:w="85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二级</w:t>
            </w:r>
            <w:r>
              <w:rPr>
                <w:rFonts w:hint="default" w:ascii="黑体" w:hAnsi="黑体" w:eastAsia="黑体" w:cs="宋体"/>
                <w:color w:val="000000"/>
                <w:kern w:val="0"/>
                <w:sz w:val="24"/>
              </w:rPr>
              <w:br w:type="textWrapping"/>
            </w:r>
            <w:r>
              <w:rPr>
                <w:rFonts w:hint="default" w:ascii="黑体" w:hAnsi="黑体" w:eastAsia="黑体" w:cs="宋体"/>
                <w:color w:val="000000"/>
                <w:kern w:val="0"/>
                <w:sz w:val="24"/>
              </w:rPr>
              <w:t>指标</w:t>
            </w:r>
          </w:p>
        </w:tc>
        <w:tc>
          <w:tcPr>
            <w:tcW w:w="6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分值</w:t>
            </w: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三级指标</w:t>
            </w:r>
          </w:p>
        </w:tc>
        <w:tc>
          <w:tcPr>
            <w:tcW w:w="58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分值</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指标解释</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指标说明</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得分</w:t>
            </w:r>
          </w:p>
        </w:tc>
        <w:tc>
          <w:tcPr>
            <w:tcW w:w="130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黑体" w:hAnsi="黑体" w:eastAsia="黑体" w:cs="宋体"/>
                <w:color w:val="000000"/>
                <w:kern w:val="0"/>
                <w:sz w:val="24"/>
              </w:rPr>
            </w:pPr>
            <w:r>
              <w:rPr>
                <w:rFonts w:hint="default" w:ascii="黑体" w:hAnsi="黑体" w:eastAsia="黑体" w:cs="宋体"/>
                <w:color w:val="000000"/>
                <w:kern w:val="0"/>
                <w:sz w:val="24"/>
              </w:rPr>
              <w:t>偏差及原因分析</w:t>
            </w:r>
          </w:p>
        </w:tc>
      </w:tr>
      <w:tr>
        <w:tblPrEx>
          <w:tblCellMar>
            <w:top w:w="0" w:type="dxa"/>
            <w:left w:w="108" w:type="dxa"/>
            <w:bottom w:w="0" w:type="dxa"/>
            <w:right w:w="108" w:type="dxa"/>
          </w:tblCellMar>
        </w:tblPrEx>
        <w:trPr>
          <w:trHeight w:val="2880" w:hRule="atLeast"/>
          <w:jc w:val="center"/>
        </w:trPr>
        <w:tc>
          <w:tcPr>
            <w:tcW w:w="1226"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color w:val="000000"/>
                <w:kern w:val="0"/>
                <w:szCs w:val="21"/>
              </w:rPr>
            </w:pPr>
            <w:r>
              <w:rPr>
                <w:color w:val="000000"/>
                <w:kern w:val="0"/>
                <w:szCs w:val="21"/>
              </w:rPr>
              <w:t>决  策</w:t>
            </w:r>
          </w:p>
        </w:tc>
        <w:tc>
          <w:tcPr>
            <w:tcW w:w="67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20</w:t>
            </w:r>
          </w:p>
        </w:tc>
        <w:tc>
          <w:tcPr>
            <w:tcW w:w="85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Cs w:val="21"/>
              </w:rPr>
            </w:pPr>
            <w:r>
              <w:rPr>
                <w:rFonts w:hint="default" w:ascii="宋体" w:hAnsi="宋体" w:cs="宋体"/>
                <w:color w:val="000000"/>
                <w:kern w:val="0"/>
                <w:szCs w:val="21"/>
              </w:rPr>
              <w:t>预算支出决策</w:t>
            </w:r>
            <w:r>
              <w:rPr>
                <w:rFonts w:hint="default" w:ascii="宋体" w:hAnsi="宋体" w:cs="宋体"/>
                <w:color w:val="000000"/>
                <w:kern w:val="0"/>
                <w:szCs w:val="21"/>
              </w:rPr>
              <w:br w:type="textWrapping"/>
            </w:r>
            <w:r>
              <w:rPr>
                <w:rFonts w:hint="default" w:ascii="宋体" w:hAnsi="宋体" w:cs="宋体"/>
                <w:color w:val="000000"/>
                <w:kern w:val="0"/>
                <w:szCs w:val="21"/>
              </w:rPr>
              <w:t>（项目立项）</w:t>
            </w:r>
          </w:p>
        </w:tc>
        <w:tc>
          <w:tcPr>
            <w:tcW w:w="64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宋体" w:hAnsi="宋体" w:cs="宋体"/>
                <w:color w:val="000000"/>
                <w:kern w:val="0"/>
                <w:szCs w:val="21"/>
              </w:rPr>
            </w:pPr>
            <w:r>
              <w:rPr>
                <w:rFonts w:hint="default" w:ascii="宋体" w:hAnsi="宋体" w:cs="宋体"/>
                <w:color w:val="000000"/>
                <w:kern w:val="0"/>
                <w:szCs w:val="21"/>
              </w:rPr>
              <w:t>8</w:t>
            </w: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预算支出决策（项目立项）依据</w:t>
            </w:r>
            <w:r>
              <w:rPr>
                <w:color w:val="000000"/>
                <w:kern w:val="0"/>
                <w:szCs w:val="21"/>
              </w:rPr>
              <w:br w:type="textWrapping"/>
            </w:r>
            <w:r>
              <w:rPr>
                <w:color w:val="000000"/>
                <w:kern w:val="0"/>
                <w:szCs w:val="21"/>
              </w:rPr>
              <w:t>充分性</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5</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000000"/>
                <w:kern w:val="0"/>
                <w:szCs w:val="21"/>
              </w:rPr>
            </w:pPr>
            <w:r>
              <w:rPr>
                <w:rFonts w:hint="default" w:ascii="宋体" w:hAnsi="宋体" w:cs="宋体"/>
                <w:color w:val="000000"/>
                <w:kern w:val="0"/>
                <w:szCs w:val="21"/>
              </w:rPr>
              <w:t>预算支出决策（项目立项）是否符合法律法规、相关政策、发展规划以及部门职责，用以反映和考核决策（立项）的依据情况。</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rPr>
                <w:rFonts w:hint="default" w:ascii="宋体" w:hAnsi="宋体" w:cs="宋体"/>
                <w:color w:val="000000"/>
                <w:kern w:val="0"/>
                <w:szCs w:val="21"/>
              </w:rPr>
            </w:pPr>
            <w:r>
              <w:rPr>
                <w:rFonts w:hint="default" w:ascii="宋体" w:hAnsi="宋体" w:cs="宋体"/>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宋体" w:hAnsi="宋体" w:cs="宋体"/>
                <w:color w:val="000000"/>
                <w:kern w:val="0"/>
                <w:szCs w:val="21"/>
              </w:rPr>
              <w:t>决策（立项）是否符合国家相关法律法规、国民经济发展规划和相关政策，符合要求得1分；</w:t>
            </w:r>
            <w:r>
              <w:rPr>
                <w:color w:val="000000"/>
                <w:kern w:val="0"/>
                <w:szCs w:val="21"/>
              </w:rPr>
              <w:br w:type="textWrapping"/>
            </w:r>
            <w:r>
              <w:rPr>
                <w:rFonts w:hint="eastAsia" w:ascii="宋体" w:hAnsi="宋体" w:cs="宋体"/>
                <w:color w:val="000000"/>
                <w:kern w:val="0"/>
                <w:szCs w:val="21"/>
              </w:rPr>
              <w:t>②</w:t>
            </w:r>
            <w:r>
              <w:rPr>
                <w:rFonts w:hint="default" w:ascii="宋体" w:hAnsi="宋体" w:cs="宋体"/>
                <w:color w:val="000000"/>
                <w:kern w:val="0"/>
                <w:szCs w:val="21"/>
              </w:rPr>
              <w:t>决策（立项）是否符合行业发展规划和政策要求，符合要求得1分；</w:t>
            </w:r>
            <w:r>
              <w:rPr>
                <w:color w:val="000000"/>
                <w:kern w:val="0"/>
                <w:szCs w:val="21"/>
              </w:rPr>
              <w:br w:type="textWrapping"/>
            </w:r>
            <w:r>
              <w:rPr>
                <w:rFonts w:hint="eastAsia" w:ascii="宋体" w:hAnsi="宋体" w:cs="宋体"/>
                <w:color w:val="000000"/>
                <w:kern w:val="0"/>
                <w:szCs w:val="21"/>
              </w:rPr>
              <w:t>③</w:t>
            </w:r>
            <w:r>
              <w:rPr>
                <w:rFonts w:hint="default" w:ascii="宋体" w:hAnsi="宋体" w:cs="宋体"/>
                <w:color w:val="000000"/>
                <w:kern w:val="0"/>
                <w:szCs w:val="21"/>
              </w:rPr>
              <w:t>决策（立项）是否与部门职责范围相符，属于部门履职所需，符合要求得1分；</w:t>
            </w:r>
            <w:r>
              <w:rPr>
                <w:color w:val="000000"/>
                <w:kern w:val="0"/>
                <w:szCs w:val="21"/>
              </w:rPr>
              <w:br w:type="textWrapping"/>
            </w:r>
            <w:r>
              <w:rPr>
                <w:rFonts w:hint="eastAsia" w:ascii="宋体" w:hAnsi="宋体" w:cs="宋体"/>
                <w:color w:val="000000"/>
                <w:kern w:val="0"/>
                <w:szCs w:val="21"/>
              </w:rPr>
              <w:t>④</w:t>
            </w:r>
            <w:r>
              <w:rPr>
                <w:rFonts w:hint="default" w:ascii="宋体" w:hAnsi="宋体" w:cs="宋体"/>
                <w:color w:val="000000"/>
                <w:kern w:val="0"/>
                <w:szCs w:val="21"/>
              </w:rPr>
              <w:t>预算支出是否属于公共财政支持范围，是否符合中央、地方事权支出责任划分原则，符合要求得1分；</w:t>
            </w:r>
            <w:r>
              <w:rPr>
                <w:color w:val="000000"/>
                <w:kern w:val="0"/>
                <w:szCs w:val="21"/>
              </w:rPr>
              <w:br w:type="textWrapping"/>
            </w:r>
            <w:r>
              <w:rPr>
                <w:rFonts w:hint="eastAsia" w:ascii="宋体" w:hAnsi="宋体" w:cs="宋体"/>
                <w:color w:val="000000"/>
                <w:kern w:val="0"/>
                <w:szCs w:val="21"/>
              </w:rPr>
              <w:t>⑤</w:t>
            </w:r>
            <w:r>
              <w:rPr>
                <w:rFonts w:hint="default" w:ascii="宋体" w:hAnsi="宋体" w:cs="宋体"/>
                <w:color w:val="000000"/>
                <w:kern w:val="0"/>
                <w:szCs w:val="21"/>
              </w:rPr>
              <w:t>预算支出是否与相关部门同类预算支出或部门内部相关预算支出重复，符合要求得1分。</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1305"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lang w:val="en-US" w:eastAsia="zh-CN"/>
              </w:rPr>
            </w:pPr>
            <w:r>
              <w:rPr>
                <w:rFonts w:hint="default" w:ascii="宋体" w:hAnsi="宋体" w:cs="宋体"/>
                <w:color w:val="000000"/>
                <w:kern w:val="0"/>
                <w:sz w:val="22"/>
                <w:szCs w:val="22"/>
              </w:rPr>
              <w:t>　</w:t>
            </w:r>
          </w:p>
        </w:tc>
      </w:tr>
      <w:tr>
        <w:tblPrEx>
          <w:tblCellMar>
            <w:top w:w="0" w:type="dxa"/>
            <w:left w:w="108" w:type="dxa"/>
            <w:bottom w:w="0" w:type="dxa"/>
            <w:right w:w="108" w:type="dxa"/>
          </w:tblCellMar>
        </w:tblPrEx>
        <w:trPr>
          <w:trHeight w:val="90" w:hRule="atLeast"/>
          <w:jc w:val="center"/>
        </w:trPr>
        <w:tc>
          <w:tcPr>
            <w:tcW w:w="122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5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Times New Roman"/>
                <w:color w:val="000000"/>
                <w:kern w:val="0"/>
                <w:szCs w:val="21"/>
              </w:rPr>
            </w:pPr>
          </w:p>
        </w:tc>
        <w:tc>
          <w:tcPr>
            <w:tcW w:w="6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s="Times New Roman"/>
                <w:color w:val="000000"/>
                <w:kern w:val="0"/>
                <w:szCs w:val="21"/>
              </w:rPr>
            </w:pP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决策（立项）程序规范性</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3</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预算支出申请、设立过程是否符合相关要求，用以反映和考核决策（立项）的规范情况。</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预算支出是否按照规定的程序申请设立，符合要求得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审批文件、材料是否符合相关要求，符合要求得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事前是否已经过必要的可行性研究、专家论证、风险评估、绩效评估、集体决策，有相关评估论证得</w:t>
            </w:r>
            <w:r>
              <w:rPr>
                <w:color w:val="000000"/>
                <w:kern w:val="0"/>
                <w:szCs w:val="21"/>
              </w:rPr>
              <w:t>1</w:t>
            </w:r>
            <w:r>
              <w:rPr>
                <w:rFonts w:hint="default" w:ascii="Times New Roman" w:hAnsi="Times New Roman" w:cs="Times New Roman"/>
                <w:color w:val="000000"/>
                <w:kern w:val="0"/>
                <w:szCs w:val="21"/>
              </w:rPr>
              <w:t>分。</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3</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370" w:hRule="atLeast"/>
          <w:jc w:val="center"/>
        </w:trPr>
        <w:tc>
          <w:tcPr>
            <w:tcW w:w="122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5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绩效</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目标</w:t>
            </w:r>
          </w:p>
        </w:tc>
        <w:tc>
          <w:tcPr>
            <w:tcW w:w="64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6</w:t>
            </w: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绩效目标</w:t>
            </w:r>
            <w:r>
              <w:rPr>
                <w:color w:val="000000"/>
                <w:kern w:val="0"/>
                <w:szCs w:val="21"/>
              </w:rPr>
              <w:br w:type="textWrapping"/>
            </w:r>
            <w:r>
              <w:rPr>
                <w:color w:val="000000"/>
                <w:kern w:val="0"/>
                <w:szCs w:val="21"/>
              </w:rPr>
              <w:t>合理性</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3</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预算支出所设定的绩效目标是否依据充分，是否符合客观实际，用以反映和考核预算支出绩效目标与预算支出实施的相符情况。</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default" w:ascii="Times New Roman" w:hAnsi="Times New Roman" w:cs="Times New Roman"/>
                <w:color w:val="000000"/>
                <w:kern w:val="0"/>
                <w:szCs w:val="21"/>
              </w:rPr>
              <w:t>（如未设定预算绩效目标，也可考核其他工作任务目标）</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预算支出是否有绩效目标，有绩效目标得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预算支出绩效目标与实际工作内容是否具有相关性，有相关性得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预算支出预期产出效益和效果是否符合正常的业绩水平；是否与预算确定的预算支出投资额或资金量相匹配，预计产出效益与投入相匹配得</w:t>
            </w:r>
            <w:r>
              <w:rPr>
                <w:color w:val="000000"/>
                <w:kern w:val="0"/>
                <w:szCs w:val="21"/>
              </w:rPr>
              <w:t>1</w:t>
            </w:r>
            <w:r>
              <w:rPr>
                <w:rFonts w:hint="default" w:ascii="Times New Roman" w:hAnsi="Times New Roman" w:cs="Times New Roman"/>
                <w:color w:val="000000"/>
                <w:kern w:val="0"/>
                <w:szCs w:val="21"/>
              </w:rPr>
              <w:t>分。</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3</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1845" w:hRule="atLeast"/>
          <w:jc w:val="center"/>
        </w:trPr>
        <w:tc>
          <w:tcPr>
            <w:tcW w:w="1226"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color w:val="000000"/>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Cs w:val="21"/>
              </w:rPr>
            </w:pPr>
          </w:p>
        </w:tc>
        <w:tc>
          <w:tcPr>
            <w:tcW w:w="855"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cs="Times New Roman"/>
                <w:color w:val="000000"/>
                <w:kern w:val="0"/>
                <w:szCs w:val="21"/>
              </w:rPr>
            </w:pPr>
          </w:p>
        </w:tc>
        <w:tc>
          <w:tcPr>
            <w:tcW w:w="645" w:type="dxa"/>
            <w:tcBorders>
              <w:top w:val="nil"/>
              <w:left w:val="nil"/>
              <w:bottom w:val="single" w:color="auto" w:sz="4" w:space="0"/>
              <w:right w:val="single" w:color="auto" w:sz="4" w:space="0"/>
            </w:tcBorders>
            <w:shd w:val="clear" w:color="000000" w:fill="FFFFFF"/>
            <w:noWrap w:val="0"/>
            <w:vAlign w:val="center"/>
          </w:tcPr>
          <w:p>
            <w:pPr>
              <w:widowControl/>
              <w:jc w:val="left"/>
              <w:rPr>
                <w:rFonts w:hint="default" w:ascii="Times New Roman" w:hAnsi="Times New Roman" w:cs="Times New Roman"/>
                <w:color w:val="000000"/>
                <w:kern w:val="0"/>
                <w:szCs w:val="21"/>
              </w:rPr>
            </w:pP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绩效指标</w:t>
            </w:r>
            <w:r>
              <w:rPr>
                <w:color w:val="000000"/>
                <w:kern w:val="0"/>
                <w:szCs w:val="21"/>
              </w:rPr>
              <w:br w:type="textWrapping"/>
            </w:r>
            <w:r>
              <w:rPr>
                <w:color w:val="000000"/>
                <w:kern w:val="0"/>
                <w:szCs w:val="21"/>
              </w:rPr>
              <w:t>明确性</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3</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依据绩效目标设定的绩效指标是否清晰、细化、可衡量等，用以反映和考核预算支出绩效目标的明细化情况。</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是否将预算支出绩效目标细化分解为具体的绩效指标，有具体绩效指标得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是否通过清晰、可衡量的指标值予以体现，有清晰、可衡量的指标值得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是否与预算支出目标任务数或计划数相对应，能相对应得</w:t>
            </w:r>
            <w:r>
              <w:rPr>
                <w:color w:val="000000"/>
                <w:kern w:val="0"/>
                <w:szCs w:val="21"/>
              </w:rPr>
              <w:t>1</w:t>
            </w:r>
            <w:r>
              <w:rPr>
                <w:rFonts w:hint="default" w:ascii="Times New Roman" w:hAnsi="Times New Roman" w:cs="Times New Roman"/>
                <w:color w:val="000000"/>
                <w:kern w:val="0"/>
                <w:szCs w:val="21"/>
              </w:rPr>
              <w:t>分。</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3</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370" w:hRule="atLeast"/>
          <w:jc w:val="center"/>
        </w:trPr>
        <w:tc>
          <w:tcPr>
            <w:tcW w:w="122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5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资金</w:t>
            </w:r>
            <w:r>
              <w:rPr>
                <w:color w:val="000000"/>
                <w:kern w:val="0"/>
                <w:szCs w:val="21"/>
              </w:rPr>
              <w:br w:type="textWrapping"/>
            </w:r>
            <w:r>
              <w:rPr>
                <w:color w:val="000000"/>
                <w:kern w:val="0"/>
                <w:szCs w:val="21"/>
              </w:rPr>
              <w:t>投入</w:t>
            </w:r>
          </w:p>
        </w:tc>
        <w:tc>
          <w:tcPr>
            <w:tcW w:w="64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6</w:t>
            </w: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预算编制</w:t>
            </w:r>
            <w:r>
              <w:rPr>
                <w:color w:val="000000"/>
                <w:kern w:val="0"/>
                <w:szCs w:val="21"/>
              </w:rPr>
              <w:br w:type="textWrapping"/>
            </w:r>
            <w:r>
              <w:rPr>
                <w:color w:val="000000"/>
                <w:kern w:val="0"/>
                <w:szCs w:val="21"/>
              </w:rPr>
              <w:t>科学性</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4</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预算编制是否经过科学论证、有明确标准，资金额度与年度目标是否相适应，用以反映和考核预算支出预算编制的科学性、合理性情况。</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预算编制是否经过科学论证，有经过科学论证得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预算内容与支出内容是否匹配，预算内容与支出内容相匹配得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预算额度测算依据是否充分，是否按照标准编制，依据充分按标准编制得1分；</w:t>
            </w:r>
            <w:r>
              <w:rPr>
                <w:color w:val="000000"/>
                <w:kern w:val="0"/>
                <w:szCs w:val="21"/>
              </w:rPr>
              <w:br w:type="textWrapping"/>
            </w:r>
            <w:r>
              <w:rPr>
                <w:rFonts w:hint="eastAsia" w:ascii="宋体" w:hAnsi="宋体" w:cs="宋体"/>
                <w:color w:val="000000"/>
                <w:kern w:val="0"/>
                <w:szCs w:val="21"/>
              </w:rPr>
              <w:t>④</w:t>
            </w:r>
            <w:r>
              <w:rPr>
                <w:rFonts w:hint="default" w:ascii="Times New Roman" w:hAnsi="Times New Roman" w:cs="Times New Roman"/>
                <w:color w:val="000000"/>
                <w:kern w:val="0"/>
                <w:szCs w:val="21"/>
              </w:rPr>
              <w:t>预算确定的预算支出投资额或资金量是否与工作任务相匹配，投资额、资金量与工作任务相匹配得1分。</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4</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605" w:hRule="atLeast"/>
          <w:jc w:val="center"/>
        </w:trPr>
        <w:tc>
          <w:tcPr>
            <w:tcW w:w="122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5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资金分配</w:t>
            </w:r>
            <w:r>
              <w:rPr>
                <w:color w:val="000000"/>
                <w:kern w:val="0"/>
                <w:szCs w:val="21"/>
              </w:rPr>
              <w:br w:type="textWrapping"/>
            </w:r>
            <w:r>
              <w:rPr>
                <w:color w:val="000000"/>
                <w:kern w:val="0"/>
                <w:szCs w:val="21"/>
              </w:rPr>
              <w:t>合理性</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2</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预算资金分配是否有测算依据，与补助单位或地方实际是否相适应，用以反映和考核预算支出预算资金分配的科学性、合理性情况。</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预算资金分配依据是否充分，资金分配依据充分得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资金分配额度是否合理，与项目实施单位或地方实际是否相适应，资金分配额度合理得</w:t>
            </w:r>
            <w:r>
              <w:rPr>
                <w:color w:val="000000"/>
                <w:kern w:val="0"/>
                <w:szCs w:val="21"/>
              </w:rPr>
              <w:t>0.5</w:t>
            </w:r>
            <w:r>
              <w:rPr>
                <w:rFonts w:hint="default" w:ascii="Times New Roman" w:hAnsi="Times New Roman" w:cs="Times New Roman"/>
                <w:color w:val="000000"/>
                <w:kern w:val="0"/>
                <w:szCs w:val="21"/>
              </w:rPr>
              <w:t>分，项目实施单位或地方与实际相符得</w:t>
            </w:r>
            <w:r>
              <w:rPr>
                <w:color w:val="000000"/>
                <w:kern w:val="0"/>
                <w:szCs w:val="21"/>
              </w:rPr>
              <w:t>0.5</w:t>
            </w:r>
            <w:r>
              <w:rPr>
                <w:rFonts w:hint="default" w:ascii="Times New Roman" w:hAnsi="Times New Roman" w:cs="Times New Roman"/>
                <w:color w:val="000000"/>
                <w:kern w:val="0"/>
                <w:szCs w:val="21"/>
              </w:rPr>
              <w:t>分。</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2</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754" w:hRule="atLeast"/>
          <w:jc w:val="center"/>
        </w:trPr>
        <w:tc>
          <w:tcPr>
            <w:tcW w:w="122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过</w:t>
            </w:r>
            <w:r>
              <w:rPr>
                <w:color w:val="000000"/>
                <w:kern w:val="0"/>
                <w:szCs w:val="21"/>
              </w:rPr>
              <w:br w:type="textWrapping"/>
            </w:r>
            <w:r>
              <w:rPr>
                <w:color w:val="000000"/>
                <w:kern w:val="0"/>
                <w:szCs w:val="21"/>
              </w:rPr>
              <w:t>程</w:t>
            </w:r>
          </w:p>
        </w:tc>
        <w:tc>
          <w:tcPr>
            <w:tcW w:w="67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18</w:t>
            </w:r>
          </w:p>
        </w:tc>
        <w:tc>
          <w:tcPr>
            <w:tcW w:w="85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资金</w:t>
            </w:r>
            <w:r>
              <w:rPr>
                <w:color w:val="000000"/>
                <w:kern w:val="0"/>
                <w:szCs w:val="21"/>
              </w:rPr>
              <w:br w:type="textWrapping"/>
            </w:r>
            <w:r>
              <w:rPr>
                <w:color w:val="000000"/>
                <w:kern w:val="0"/>
                <w:szCs w:val="21"/>
              </w:rPr>
              <w:t>管理</w:t>
            </w:r>
          </w:p>
        </w:tc>
        <w:tc>
          <w:tcPr>
            <w:tcW w:w="64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12</w:t>
            </w: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资金</w:t>
            </w:r>
            <w:r>
              <w:rPr>
                <w:color w:val="000000"/>
                <w:kern w:val="0"/>
                <w:szCs w:val="21"/>
              </w:rPr>
              <w:br w:type="textWrapping"/>
            </w:r>
            <w:r>
              <w:rPr>
                <w:color w:val="000000"/>
                <w:kern w:val="0"/>
                <w:szCs w:val="21"/>
              </w:rPr>
              <w:t>到位率</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4</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实际到位资金与预算资金的比率，用以反映和考核资金落实情况对预算支出实施的总体保障程度。</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资金到位率</w:t>
            </w:r>
            <w:r>
              <w:rPr>
                <w:color w:val="000000"/>
                <w:kern w:val="0"/>
                <w:szCs w:val="21"/>
              </w:rPr>
              <w:t>=</w:t>
            </w:r>
            <w:r>
              <w:rPr>
                <w:rFonts w:hint="default" w:ascii="Times New Roman" w:hAnsi="Times New Roman" w:cs="Times New Roman"/>
                <w:color w:val="000000"/>
                <w:kern w:val="0"/>
                <w:szCs w:val="21"/>
              </w:rPr>
              <w:t>（实际到位资金</w:t>
            </w:r>
            <w:r>
              <w:rPr>
                <w:color w:val="000000"/>
                <w:kern w:val="0"/>
                <w:szCs w:val="21"/>
              </w:rPr>
              <w:t>/</w:t>
            </w:r>
            <w:r>
              <w:rPr>
                <w:rFonts w:hint="default" w:ascii="Times New Roman" w:hAnsi="Times New Roman" w:cs="Times New Roman"/>
                <w:color w:val="000000"/>
                <w:kern w:val="0"/>
                <w:szCs w:val="21"/>
              </w:rPr>
              <w:t>预算资金）</w:t>
            </w:r>
            <w:r>
              <w:rPr>
                <w:color w:val="000000"/>
                <w:kern w:val="0"/>
                <w:szCs w:val="21"/>
              </w:rPr>
              <w:t>×100%</w:t>
            </w:r>
            <w:r>
              <w:rPr>
                <w:rFonts w:hint="default" w:ascii="Times New Roman" w:hAnsi="Times New Roman" w:cs="Times New Roman"/>
                <w:color w:val="000000"/>
                <w:kern w:val="0"/>
                <w:szCs w:val="21"/>
              </w:rPr>
              <w:t>。</w:t>
            </w:r>
            <w:r>
              <w:rPr>
                <w:color w:val="000000"/>
                <w:kern w:val="0"/>
                <w:szCs w:val="21"/>
              </w:rPr>
              <w:br w:type="textWrapping"/>
            </w:r>
            <w:r>
              <w:rPr>
                <w:rFonts w:hint="default" w:ascii="Times New Roman" w:hAnsi="Times New Roman" w:cs="Times New Roman"/>
                <w:color w:val="000000"/>
                <w:kern w:val="0"/>
                <w:szCs w:val="21"/>
              </w:rPr>
              <w:t>实际到位资金：一定时期（本年度或预算支出期）内落实到具体预算支出的资金。</w:t>
            </w:r>
            <w:r>
              <w:rPr>
                <w:color w:val="000000"/>
                <w:kern w:val="0"/>
                <w:szCs w:val="21"/>
              </w:rPr>
              <w:br w:type="textWrapping"/>
            </w:r>
            <w:r>
              <w:rPr>
                <w:rFonts w:hint="default" w:ascii="Times New Roman" w:hAnsi="Times New Roman" w:cs="Times New Roman"/>
                <w:color w:val="000000"/>
                <w:kern w:val="0"/>
                <w:szCs w:val="21"/>
              </w:rPr>
              <w:t>预算资金：一定时期（本年度或预算支出期）内预算安排到具体预算支出的资金。</w:t>
            </w:r>
            <w:r>
              <w:rPr>
                <w:color w:val="000000"/>
                <w:kern w:val="0"/>
                <w:szCs w:val="21"/>
              </w:rPr>
              <w:br w:type="textWrapping"/>
            </w:r>
            <w:r>
              <w:rPr>
                <w:rFonts w:hint="default" w:ascii="Times New Roman" w:hAnsi="Times New Roman" w:cs="Times New Roman"/>
                <w:color w:val="000000"/>
                <w:kern w:val="0"/>
                <w:szCs w:val="21"/>
              </w:rPr>
              <w:t>资金到位率</w:t>
            </w:r>
            <w:r>
              <w:rPr>
                <w:color w:val="000000"/>
                <w:kern w:val="0"/>
                <w:szCs w:val="21"/>
              </w:rPr>
              <w:t>100%</w:t>
            </w:r>
            <w:r>
              <w:rPr>
                <w:rFonts w:hint="default" w:ascii="Times New Roman" w:hAnsi="Times New Roman" w:cs="Times New Roman"/>
                <w:color w:val="000000"/>
                <w:kern w:val="0"/>
                <w:szCs w:val="21"/>
              </w:rPr>
              <w:t>得</w:t>
            </w:r>
            <w:r>
              <w:rPr>
                <w:color w:val="000000"/>
                <w:kern w:val="0"/>
                <w:szCs w:val="21"/>
              </w:rPr>
              <w:t>4</w:t>
            </w:r>
            <w:r>
              <w:rPr>
                <w:rFonts w:hint="default" w:ascii="Times New Roman" w:hAnsi="Times New Roman" w:cs="Times New Roman"/>
                <w:color w:val="000000"/>
                <w:kern w:val="0"/>
                <w:szCs w:val="21"/>
              </w:rPr>
              <w:t>分，每减少5</w:t>
            </w:r>
            <w:r>
              <w:rPr>
                <w:color w:val="000000"/>
                <w:kern w:val="0"/>
                <w:szCs w:val="21"/>
              </w:rPr>
              <w:t>%</w:t>
            </w:r>
            <w:r>
              <w:rPr>
                <w:rFonts w:hint="default" w:ascii="Times New Roman" w:hAnsi="Times New Roman" w:cs="Times New Roman"/>
                <w:color w:val="000000"/>
                <w:kern w:val="0"/>
                <w:szCs w:val="21"/>
              </w:rPr>
              <w:t>扣</w:t>
            </w:r>
            <w:r>
              <w:rPr>
                <w:color w:val="000000"/>
                <w:kern w:val="0"/>
                <w:szCs w:val="21"/>
              </w:rPr>
              <w:t>1</w:t>
            </w:r>
            <w:r>
              <w:rPr>
                <w:rFonts w:hint="default" w:ascii="Times New Roman" w:hAnsi="Times New Roman" w:cs="Times New Roman"/>
                <w:color w:val="000000"/>
                <w:kern w:val="0"/>
                <w:szCs w:val="21"/>
              </w:rPr>
              <w:t>分，扣完为止。</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4</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248" w:hRule="atLeast"/>
          <w:jc w:val="center"/>
        </w:trPr>
        <w:tc>
          <w:tcPr>
            <w:tcW w:w="122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5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预算</w:t>
            </w:r>
            <w:r>
              <w:rPr>
                <w:color w:val="000000"/>
                <w:kern w:val="0"/>
                <w:szCs w:val="21"/>
              </w:rPr>
              <w:br w:type="textWrapping"/>
            </w:r>
            <w:r>
              <w:rPr>
                <w:color w:val="000000"/>
                <w:kern w:val="0"/>
                <w:szCs w:val="21"/>
              </w:rPr>
              <w:t>执行率</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4</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预算资金是否按照计划执行，用以反映或考核预算支出预算执行情况。</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预算执行率</w:t>
            </w:r>
            <w:r>
              <w:rPr>
                <w:color w:val="000000"/>
                <w:kern w:val="0"/>
                <w:szCs w:val="21"/>
              </w:rPr>
              <w:t>=</w:t>
            </w:r>
            <w:r>
              <w:rPr>
                <w:rFonts w:hint="default" w:ascii="Times New Roman" w:hAnsi="Times New Roman" w:cs="Times New Roman"/>
                <w:color w:val="000000"/>
                <w:kern w:val="0"/>
                <w:szCs w:val="21"/>
              </w:rPr>
              <w:t>（实际支出资金</w:t>
            </w:r>
            <w:r>
              <w:rPr>
                <w:color w:val="000000"/>
                <w:kern w:val="0"/>
                <w:szCs w:val="21"/>
              </w:rPr>
              <w:t>/</w:t>
            </w:r>
            <w:r>
              <w:rPr>
                <w:rFonts w:hint="default" w:ascii="Times New Roman" w:hAnsi="Times New Roman" w:cs="Times New Roman"/>
                <w:color w:val="000000"/>
                <w:kern w:val="0"/>
                <w:szCs w:val="21"/>
              </w:rPr>
              <w:t>实际到位资金）</w:t>
            </w:r>
            <w:r>
              <w:rPr>
                <w:color w:val="000000"/>
                <w:kern w:val="0"/>
                <w:szCs w:val="21"/>
              </w:rPr>
              <w:t>×100%</w:t>
            </w:r>
            <w:r>
              <w:rPr>
                <w:rFonts w:hint="default" w:ascii="Times New Roman" w:hAnsi="Times New Roman" w:cs="Times New Roman"/>
                <w:color w:val="000000"/>
                <w:kern w:val="0"/>
                <w:szCs w:val="21"/>
              </w:rPr>
              <w:t>。</w:t>
            </w:r>
            <w:r>
              <w:rPr>
                <w:color w:val="000000"/>
                <w:kern w:val="0"/>
                <w:szCs w:val="21"/>
              </w:rPr>
              <w:br w:type="textWrapping"/>
            </w:r>
            <w:r>
              <w:rPr>
                <w:rFonts w:hint="default" w:ascii="Times New Roman" w:hAnsi="Times New Roman" w:cs="Times New Roman"/>
                <w:color w:val="000000"/>
                <w:kern w:val="0"/>
                <w:szCs w:val="21"/>
              </w:rPr>
              <w:t>实际支出资金：一定时期（本年度或预算支出期）内预算支出实际拨付的资金。预算执行率</w:t>
            </w:r>
            <w:r>
              <w:rPr>
                <w:color w:val="000000"/>
                <w:kern w:val="0"/>
                <w:szCs w:val="21"/>
              </w:rPr>
              <w:t>100%</w:t>
            </w:r>
            <w:r>
              <w:rPr>
                <w:rFonts w:hint="default" w:ascii="Times New Roman" w:hAnsi="Times New Roman" w:cs="Times New Roman"/>
                <w:color w:val="000000"/>
                <w:kern w:val="0"/>
                <w:szCs w:val="21"/>
              </w:rPr>
              <w:t>得满分，每少</w:t>
            </w:r>
            <w:r>
              <w:rPr>
                <w:color w:val="000000"/>
                <w:kern w:val="0"/>
                <w:szCs w:val="21"/>
              </w:rPr>
              <w:t>2%</w:t>
            </w:r>
            <w:r>
              <w:rPr>
                <w:rFonts w:hint="default" w:ascii="Times New Roman" w:hAnsi="Times New Roman" w:cs="Times New Roman"/>
                <w:color w:val="000000"/>
                <w:kern w:val="0"/>
                <w:szCs w:val="21"/>
              </w:rPr>
              <w:t>扣</w:t>
            </w:r>
            <w:r>
              <w:rPr>
                <w:color w:val="000000"/>
                <w:kern w:val="0"/>
                <w:szCs w:val="21"/>
              </w:rPr>
              <w:t>1</w:t>
            </w:r>
            <w:r>
              <w:rPr>
                <w:rFonts w:hint="default" w:ascii="Times New Roman" w:hAnsi="Times New Roman" w:cs="Times New Roman"/>
                <w:color w:val="000000"/>
                <w:kern w:val="0"/>
                <w:szCs w:val="21"/>
              </w:rPr>
              <w:t>分，扣完为止。</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4</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778" w:hRule="atLeast"/>
          <w:jc w:val="center"/>
        </w:trPr>
        <w:tc>
          <w:tcPr>
            <w:tcW w:w="122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p>
        </w:tc>
        <w:tc>
          <w:tcPr>
            <w:tcW w:w="855" w:type="dxa"/>
            <w:tcBorders>
              <w:top w:val="nil"/>
              <w:left w:val="nil"/>
              <w:bottom w:val="single" w:color="auto" w:sz="4" w:space="0"/>
              <w:right w:val="single" w:color="auto" w:sz="4" w:space="0"/>
            </w:tcBorders>
            <w:shd w:val="clear" w:color="000000" w:fill="FFFFFF"/>
            <w:noWrap w:val="0"/>
            <w:vAlign w:val="center"/>
          </w:tcPr>
          <w:p>
            <w:pPr>
              <w:widowControl/>
              <w:jc w:val="left"/>
              <w:rPr>
                <w:color w:val="000000"/>
                <w:kern w:val="0"/>
                <w:szCs w:val="21"/>
              </w:rPr>
            </w:pPr>
          </w:p>
        </w:tc>
        <w:tc>
          <w:tcPr>
            <w:tcW w:w="645" w:type="dxa"/>
            <w:tcBorders>
              <w:top w:val="nil"/>
              <w:left w:val="nil"/>
              <w:bottom w:val="single" w:color="auto" w:sz="4" w:space="0"/>
              <w:right w:val="single" w:color="auto" w:sz="4" w:space="0"/>
            </w:tcBorders>
            <w:shd w:val="clear" w:color="000000" w:fill="FFFFFF"/>
            <w:noWrap w:val="0"/>
            <w:vAlign w:val="center"/>
          </w:tcPr>
          <w:p>
            <w:pPr>
              <w:widowControl/>
              <w:jc w:val="left"/>
              <w:rPr>
                <w:color w:val="000000"/>
                <w:kern w:val="0"/>
                <w:szCs w:val="21"/>
              </w:rPr>
            </w:pP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资金使用</w:t>
            </w:r>
            <w:r>
              <w:rPr>
                <w:color w:val="000000"/>
                <w:kern w:val="0"/>
                <w:szCs w:val="21"/>
              </w:rPr>
              <w:br w:type="textWrapping"/>
            </w:r>
            <w:r>
              <w:rPr>
                <w:color w:val="000000"/>
                <w:kern w:val="0"/>
                <w:szCs w:val="21"/>
              </w:rPr>
              <w:t>合规性</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4</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预算资金使用是否符合相关的财务管理制度规定，用以反映和考核预算资金的规范运行情况。</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是否符合国家财经法规和财务管理制度以及有关专项资金管理办法的规定，符合相关规定得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资金的拨付是否有完整的审批程序和手续，有完整审批程序和手续得1分；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是否符合预算支出预算批复或合同规定的用途，符合规定用途得1分；</w:t>
            </w:r>
            <w:r>
              <w:rPr>
                <w:color w:val="000000"/>
                <w:kern w:val="0"/>
                <w:szCs w:val="21"/>
              </w:rPr>
              <w:br w:type="textWrapping"/>
            </w:r>
            <w:r>
              <w:rPr>
                <w:rFonts w:hint="eastAsia" w:ascii="宋体" w:hAnsi="宋体" w:cs="宋体"/>
                <w:color w:val="000000"/>
                <w:kern w:val="0"/>
                <w:szCs w:val="21"/>
              </w:rPr>
              <w:t>④</w:t>
            </w:r>
            <w:r>
              <w:rPr>
                <w:rFonts w:hint="default" w:ascii="Times New Roman" w:hAnsi="Times New Roman" w:cs="Times New Roman"/>
                <w:color w:val="000000"/>
                <w:kern w:val="0"/>
                <w:szCs w:val="21"/>
              </w:rPr>
              <w:t>是否存在截留、挤占、挪用、虐列支出等情况，无截留、挤占、挪用、虐列支出等情况得1分。</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4</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182" w:hRule="exact"/>
          <w:jc w:val="center"/>
        </w:trPr>
        <w:tc>
          <w:tcPr>
            <w:tcW w:w="122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5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组织</w:t>
            </w:r>
            <w:r>
              <w:rPr>
                <w:color w:val="000000"/>
                <w:kern w:val="0"/>
                <w:szCs w:val="21"/>
              </w:rPr>
              <w:br w:type="textWrapping"/>
            </w:r>
            <w:r>
              <w:rPr>
                <w:color w:val="000000"/>
                <w:kern w:val="0"/>
                <w:szCs w:val="21"/>
              </w:rPr>
              <w:t>实施</w:t>
            </w:r>
          </w:p>
        </w:tc>
        <w:tc>
          <w:tcPr>
            <w:tcW w:w="64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6</w:t>
            </w: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管理制度</w:t>
            </w:r>
            <w:r>
              <w:rPr>
                <w:color w:val="000000"/>
                <w:kern w:val="0"/>
                <w:szCs w:val="21"/>
              </w:rPr>
              <w:br w:type="textWrapping"/>
            </w:r>
            <w:r>
              <w:rPr>
                <w:color w:val="000000"/>
                <w:kern w:val="0"/>
                <w:szCs w:val="21"/>
              </w:rPr>
              <w:t>健全性</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2</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预算支出实施单位的财务和业务管理制度是否健全，用以反映和考核财务和业务管理制度对预算支出顺利实施的保障情况。</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是否已制定或具有相应的业务管理制度，有相应的管理制度得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财务和业务管理制度是否合法、合规、完整，管理制度合法、合规、完整得</w:t>
            </w:r>
            <w:r>
              <w:rPr>
                <w:color w:val="000000"/>
                <w:kern w:val="0"/>
                <w:szCs w:val="21"/>
              </w:rPr>
              <w:t>1</w:t>
            </w:r>
            <w:r>
              <w:rPr>
                <w:rFonts w:hint="default" w:ascii="Times New Roman" w:hAnsi="Times New Roman" w:cs="Times New Roman"/>
                <w:color w:val="000000"/>
                <w:kern w:val="0"/>
                <w:szCs w:val="21"/>
              </w:rPr>
              <w:t>分。</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2</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3750" w:hRule="exact"/>
          <w:jc w:val="center"/>
        </w:trPr>
        <w:tc>
          <w:tcPr>
            <w:tcW w:w="122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5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color w:val="000000"/>
                <w:kern w:val="0"/>
                <w:szCs w:val="21"/>
              </w:rPr>
            </w:pPr>
          </w:p>
        </w:tc>
        <w:tc>
          <w:tcPr>
            <w:tcW w:w="6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color w:val="000000"/>
                <w:kern w:val="0"/>
                <w:szCs w:val="21"/>
              </w:rPr>
            </w:pP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制度执行</w:t>
            </w:r>
            <w:r>
              <w:rPr>
                <w:color w:val="000000"/>
                <w:kern w:val="0"/>
                <w:szCs w:val="21"/>
              </w:rPr>
              <w:br w:type="textWrapping"/>
            </w:r>
            <w:r>
              <w:rPr>
                <w:color w:val="000000"/>
                <w:kern w:val="0"/>
                <w:szCs w:val="21"/>
              </w:rPr>
              <w:t>有效性</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4</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预算支出实施是否符合相关业务管理规定，用以反映和考核业务管理制度的有效执行情况。</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评价要点：</w:t>
            </w:r>
            <w:r>
              <w:rPr>
                <w:color w:val="000000"/>
                <w:kern w:val="0"/>
                <w:szCs w:val="21"/>
              </w:rPr>
              <w:br w:type="textWrapping"/>
            </w:r>
            <w:r>
              <w:rPr>
                <w:rFonts w:hint="eastAsia" w:ascii="宋体" w:hAnsi="宋体" w:cs="宋体"/>
                <w:color w:val="000000"/>
                <w:kern w:val="0"/>
                <w:szCs w:val="21"/>
              </w:rPr>
              <w:t>①</w:t>
            </w:r>
            <w:r>
              <w:rPr>
                <w:rFonts w:hint="default" w:ascii="Times New Roman" w:hAnsi="Times New Roman" w:cs="Times New Roman"/>
                <w:color w:val="000000"/>
                <w:kern w:val="0"/>
                <w:szCs w:val="21"/>
              </w:rPr>
              <w:t>是否遵守相关法律法规和相关管理规定，遵守相关法律法规相关规定得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②</w:t>
            </w:r>
            <w:r>
              <w:rPr>
                <w:rFonts w:hint="default" w:ascii="Times New Roman" w:hAnsi="Times New Roman" w:cs="Times New Roman"/>
                <w:color w:val="000000"/>
                <w:kern w:val="0"/>
                <w:szCs w:val="21"/>
              </w:rPr>
              <w:t>预算支出调整及支出调整手续是否完备，预算有调整而无调整手续得</w:t>
            </w:r>
            <w:r>
              <w:rPr>
                <w:color w:val="000000"/>
                <w:kern w:val="0"/>
                <w:szCs w:val="21"/>
              </w:rPr>
              <w:t>0</w:t>
            </w:r>
            <w:r>
              <w:rPr>
                <w:rFonts w:hint="default" w:ascii="Times New Roman" w:hAnsi="Times New Roman" w:cs="Times New Roman"/>
                <w:color w:val="000000"/>
                <w:kern w:val="0"/>
                <w:szCs w:val="21"/>
              </w:rPr>
              <w:t>分，反之得</w:t>
            </w:r>
            <w:r>
              <w:rPr>
                <w:color w:val="000000"/>
                <w:kern w:val="0"/>
                <w:szCs w:val="21"/>
              </w:rPr>
              <w:t>1</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③</w:t>
            </w:r>
            <w:r>
              <w:rPr>
                <w:rFonts w:hint="default" w:ascii="Times New Roman" w:hAnsi="Times New Roman" w:cs="Times New Roman"/>
                <w:color w:val="000000"/>
                <w:kern w:val="0"/>
                <w:szCs w:val="21"/>
              </w:rPr>
              <w:t>预算支出合同书、验收报告、技术鉴定等资料是否齐全并及时归档，相关资料齐全并及时归档得</w:t>
            </w:r>
            <w:r>
              <w:rPr>
                <w:color w:val="000000"/>
                <w:kern w:val="0"/>
                <w:szCs w:val="21"/>
              </w:rPr>
              <w:t>1</w:t>
            </w:r>
            <w:r>
              <w:rPr>
                <w:rFonts w:hint="default" w:ascii="Times New Roman" w:hAnsi="Times New Roman" w:cs="Times New Roman"/>
                <w:color w:val="000000"/>
                <w:kern w:val="0"/>
                <w:szCs w:val="21"/>
              </w:rPr>
              <w:t>分，资料不齐全或未及时归档得</w:t>
            </w:r>
            <w:r>
              <w:rPr>
                <w:color w:val="000000"/>
                <w:kern w:val="0"/>
                <w:szCs w:val="21"/>
              </w:rPr>
              <w:t>0.5</w:t>
            </w:r>
            <w:r>
              <w:rPr>
                <w:rFonts w:hint="default" w:ascii="Times New Roman" w:hAnsi="Times New Roman" w:cs="Times New Roman"/>
                <w:color w:val="000000"/>
                <w:kern w:val="0"/>
                <w:szCs w:val="21"/>
              </w:rPr>
              <w:t>分，资料不齐全且未及时归档得</w:t>
            </w:r>
            <w:r>
              <w:rPr>
                <w:color w:val="000000"/>
                <w:kern w:val="0"/>
                <w:szCs w:val="21"/>
              </w:rPr>
              <w:t>0</w:t>
            </w:r>
            <w:r>
              <w:rPr>
                <w:rFonts w:hint="default" w:ascii="Times New Roman" w:hAnsi="Times New Roman" w:cs="Times New Roman"/>
                <w:color w:val="000000"/>
                <w:kern w:val="0"/>
                <w:szCs w:val="21"/>
              </w:rPr>
              <w:t>分；</w:t>
            </w:r>
            <w:r>
              <w:rPr>
                <w:color w:val="000000"/>
                <w:kern w:val="0"/>
                <w:szCs w:val="21"/>
              </w:rPr>
              <w:br w:type="textWrapping"/>
            </w:r>
            <w:r>
              <w:rPr>
                <w:rFonts w:hint="eastAsia" w:ascii="宋体" w:hAnsi="宋体" w:cs="宋体"/>
                <w:color w:val="000000"/>
                <w:kern w:val="0"/>
                <w:szCs w:val="21"/>
              </w:rPr>
              <w:t>④</w:t>
            </w:r>
            <w:r>
              <w:rPr>
                <w:rFonts w:hint="default" w:ascii="Times New Roman" w:hAnsi="Times New Roman" w:cs="Times New Roman"/>
                <w:color w:val="000000"/>
                <w:kern w:val="0"/>
                <w:szCs w:val="21"/>
              </w:rPr>
              <w:t>预算支出实施的人员条件、场地设备、信息支撑等是否落实到位，相关规定落实到位得</w:t>
            </w:r>
            <w:r>
              <w:rPr>
                <w:color w:val="000000"/>
                <w:kern w:val="0"/>
                <w:szCs w:val="21"/>
              </w:rPr>
              <w:t>1</w:t>
            </w:r>
            <w:r>
              <w:rPr>
                <w:rFonts w:hint="default" w:ascii="Times New Roman" w:hAnsi="Times New Roman" w:cs="Times New Roman"/>
                <w:color w:val="000000"/>
                <w:kern w:val="0"/>
                <w:szCs w:val="21"/>
              </w:rPr>
              <w:t>分，未完全落实到位得</w:t>
            </w:r>
            <w:r>
              <w:rPr>
                <w:color w:val="000000"/>
                <w:kern w:val="0"/>
                <w:szCs w:val="21"/>
              </w:rPr>
              <w:t>0.5</w:t>
            </w:r>
            <w:r>
              <w:rPr>
                <w:rFonts w:hint="default" w:ascii="Times New Roman" w:hAnsi="Times New Roman" w:cs="Times New Roman"/>
                <w:color w:val="000000"/>
                <w:kern w:val="0"/>
                <w:szCs w:val="21"/>
              </w:rPr>
              <w:t>分，完全未落实得</w:t>
            </w:r>
            <w:r>
              <w:rPr>
                <w:color w:val="000000"/>
                <w:kern w:val="0"/>
                <w:szCs w:val="21"/>
              </w:rPr>
              <w:t>0</w:t>
            </w:r>
            <w:r>
              <w:rPr>
                <w:rFonts w:hint="default" w:ascii="Times New Roman" w:hAnsi="Times New Roman" w:cs="Times New Roman"/>
                <w:color w:val="000000"/>
                <w:kern w:val="0"/>
                <w:szCs w:val="21"/>
              </w:rPr>
              <w:t>分。</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4</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3447" w:hRule="atLeast"/>
          <w:jc w:val="center"/>
        </w:trPr>
        <w:tc>
          <w:tcPr>
            <w:tcW w:w="1226"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color w:val="000000"/>
                <w:kern w:val="0"/>
                <w:szCs w:val="21"/>
              </w:rPr>
            </w:pPr>
            <w:r>
              <w:rPr>
                <w:color w:val="000000"/>
                <w:kern w:val="0"/>
                <w:szCs w:val="21"/>
              </w:rPr>
              <w:t>产   出</w:t>
            </w:r>
          </w:p>
        </w:tc>
        <w:tc>
          <w:tcPr>
            <w:tcW w:w="675"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Cs w:val="21"/>
              </w:rPr>
            </w:pPr>
            <w:r>
              <w:rPr>
                <w:color w:val="000000"/>
                <w:kern w:val="0"/>
                <w:szCs w:val="21"/>
              </w:rPr>
              <w:t>32</w:t>
            </w:r>
          </w:p>
        </w:tc>
        <w:tc>
          <w:tcPr>
            <w:tcW w:w="85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产出</w:t>
            </w:r>
            <w:r>
              <w:rPr>
                <w:color w:val="000000"/>
                <w:kern w:val="0"/>
                <w:szCs w:val="21"/>
              </w:rPr>
              <w:br w:type="textWrapping"/>
            </w:r>
            <w:r>
              <w:rPr>
                <w:color w:val="000000"/>
                <w:kern w:val="0"/>
                <w:szCs w:val="21"/>
              </w:rPr>
              <w:t>数量</w:t>
            </w:r>
          </w:p>
        </w:tc>
        <w:tc>
          <w:tcPr>
            <w:tcW w:w="64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实际</w:t>
            </w:r>
            <w:r>
              <w:rPr>
                <w:color w:val="000000"/>
                <w:kern w:val="0"/>
                <w:szCs w:val="21"/>
              </w:rPr>
              <w:br w:type="textWrapping"/>
            </w:r>
            <w:r>
              <w:rPr>
                <w:color w:val="000000"/>
                <w:kern w:val="0"/>
                <w:szCs w:val="21"/>
              </w:rPr>
              <w:t>完成率</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预算支出实施的实际产出数与计划产出数的比率，用以反映和考核预算支出产出数量目标的实现程度。</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1.按年度项目实施计划批复，所有子项目建设个数不低于批复个数，能全部完成各项批复内容的，得8分；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2.基本完成各项批复内容，所有子项目建设个数不低于批复个数，但有个别子项建设内容与批复明细计划不一致的，得6分（经批准调整的项目除外）；</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3.对照设计或计划批复内容，个别子项目建设个数低于批复个数，发现有部分子项擅自改变批复内容，得4分；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4.对照设计或计划批复内容，所有子项目建设个数低于批复个数，发现有部分子项擅自改变批复内容，得2分；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5.未按设计或计划批复要求，有大量子项擅自改变建设规模或大量子项目擅自变更建设内容，得0分。</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8</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2865" w:hRule="atLeast"/>
          <w:jc w:val="center"/>
        </w:trPr>
        <w:tc>
          <w:tcPr>
            <w:tcW w:w="122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5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产出</w:t>
            </w:r>
            <w:r>
              <w:rPr>
                <w:color w:val="000000"/>
                <w:kern w:val="0"/>
                <w:szCs w:val="21"/>
              </w:rPr>
              <w:br w:type="textWrapping"/>
            </w:r>
            <w:r>
              <w:rPr>
                <w:color w:val="000000"/>
                <w:kern w:val="0"/>
                <w:szCs w:val="21"/>
              </w:rPr>
              <w:t>质量</w:t>
            </w:r>
          </w:p>
        </w:tc>
        <w:tc>
          <w:tcPr>
            <w:tcW w:w="64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质量</w:t>
            </w:r>
            <w:r>
              <w:rPr>
                <w:color w:val="000000"/>
                <w:kern w:val="0"/>
                <w:szCs w:val="21"/>
              </w:rPr>
              <w:br w:type="textWrapping"/>
            </w:r>
            <w:r>
              <w:rPr>
                <w:color w:val="000000"/>
                <w:kern w:val="0"/>
                <w:szCs w:val="21"/>
              </w:rPr>
              <w:t>达标率</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预算支出完成的质量达标产出数与实际产出数的比率，用以反映和考核预算支出产出质量目标的实现程度。</w:t>
            </w:r>
          </w:p>
        </w:tc>
        <w:tc>
          <w:tcPr>
            <w:tcW w:w="5449"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经检查、抽检和检测：</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1.项目全部完成，质量验收全部合格，现场踏勘，观感良好，且工程实体质量良好，得8分；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2.项目质量验收合格，现场踏勘，观感较好，实体质量较好，有少量存在缺陷、且及时整改处理的，得6分；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3.项目质量验收合格，现场踏勘，观感一般，实体质量一般，存在质量缺陷未能及时处理的，得4分；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4.验收不合格，实体质量差，得0分；</w:t>
            </w:r>
            <w:r>
              <w:rPr>
                <w:rFonts w:hint="default" w:ascii="Times New Roman" w:hAnsi="Times New Roman" w:cs="Times New Roman"/>
                <w:color w:val="000000"/>
                <w:kern w:val="0"/>
                <w:szCs w:val="21"/>
              </w:rPr>
              <w:br w:type="textWrapping"/>
            </w:r>
            <w:r>
              <w:rPr>
                <w:rFonts w:hint="default" w:ascii="Times New Roman" w:hAnsi="Times New Roman" w:cs="Times New Roman"/>
                <w:color w:val="000000"/>
                <w:kern w:val="0"/>
                <w:szCs w:val="21"/>
              </w:rPr>
              <w:t>5.项目若出现重大质量、安全事故的，不论满足几项均得0分。</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8</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724" w:hRule="atLeast"/>
          <w:jc w:val="center"/>
        </w:trPr>
        <w:tc>
          <w:tcPr>
            <w:tcW w:w="122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5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产出</w:t>
            </w:r>
            <w:r>
              <w:rPr>
                <w:color w:val="000000"/>
                <w:kern w:val="0"/>
                <w:szCs w:val="21"/>
              </w:rPr>
              <w:br w:type="textWrapping"/>
            </w:r>
            <w:r>
              <w:rPr>
                <w:color w:val="000000"/>
                <w:kern w:val="0"/>
                <w:szCs w:val="21"/>
              </w:rPr>
              <w:t>时效</w:t>
            </w:r>
          </w:p>
        </w:tc>
        <w:tc>
          <w:tcPr>
            <w:tcW w:w="64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完成</w:t>
            </w:r>
            <w:r>
              <w:rPr>
                <w:color w:val="000000"/>
                <w:kern w:val="0"/>
                <w:szCs w:val="21"/>
              </w:rPr>
              <w:br w:type="textWrapping"/>
            </w:r>
            <w:r>
              <w:rPr>
                <w:color w:val="000000"/>
                <w:kern w:val="0"/>
                <w:szCs w:val="21"/>
              </w:rPr>
              <w:t>及时性</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预算支出实际完成时间与计划完成时间的比较，用以反映和考核预算支出产出时效目标的实现程度。</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实际完成时间：预算支出实施单位完成该预算支出实际所耗用的时间。</w:t>
            </w:r>
            <w:r>
              <w:rPr>
                <w:color w:val="000000"/>
                <w:kern w:val="0"/>
                <w:szCs w:val="21"/>
              </w:rPr>
              <w:br w:type="textWrapping"/>
            </w:r>
            <w:r>
              <w:rPr>
                <w:rFonts w:hint="default" w:ascii="Times New Roman" w:hAnsi="Times New Roman" w:cs="Times New Roman"/>
                <w:color w:val="000000"/>
                <w:kern w:val="0"/>
                <w:szCs w:val="21"/>
              </w:rPr>
              <w:t>计划完成时间：按照预算支出实施计划或相关规定完成该预算支出所需的时间。按规定时间内完成得满分，超出预计时间10%扣2分，超出20%扣4分，超出30%扣6分，超出40%不得分。</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8</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059" w:hRule="atLeast"/>
          <w:jc w:val="center"/>
        </w:trPr>
        <w:tc>
          <w:tcPr>
            <w:tcW w:w="12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color w:val="000000"/>
                <w:kern w:val="0"/>
                <w:szCs w:val="21"/>
              </w:rPr>
            </w:pPr>
          </w:p>
        </w:tc>
        <w:tc>
          <w:tcPr>
            <w:tcW w:w="675" w:type="dxa"/>
            <w:tcBorders>
              <w:top w:val="nil"/>
              <w:left w:val="nil"/>
              <w:bottom w:val="single" w:color="auto" w:sz="4" w:space="0"/>
              <w:right w:val="single" w:color="auto" w:sz="4" w:space="0"/>
            </w:tcBorders>
            <w:shd w:val="clear" w:color="000000" w:fill="FFFFFF"/>
            <w:noWrap/>
            <w:vAlign w:val="center"/>
          </w:tcPr>
          <w:p>
            <w:pPr>
              <w:widowControl/>
              <w:jc w:val="left"/>
              <w:rPr>
                <w:color w:val="000000"/>
                <w:kern w:val="0"/>
                <w:szCs w:val="21"/>
              </w:rPr>
            </w:pPr>
          </w:p>
        </w:tc>
        <w:tc>
          <w:tcPr>
            <w:tcW w:w="85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产出</w:t>
            </w:r>
            <w:r>
              <w:rPr>
                <w:color w:val="000000"/>
                <w:kern w:val="0"/>
                <w:szCs w:val="21"/>
              </w:rPr>
              <w:br w:type="textWrapping"/>
            </w:r>
            <w:r>
              <w:rPr>
                <w:color w:val="000000"/>
                <w:kern w:val="0"/>
                <w:szCs w:val="21"/>
              </w:rPr>
              <w:t>成本</w:t>
            </w:r>
          </w:p>
        </w:tc>
        <w:tc>
          <w:tcPr>
            <w:tcW w:w="64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成本</w:t>
            </w:r>
            <w:r>
              <w:rPr>
                <w:color w:val="000000"/>
                <w:kern w:val="0"/>
                <w:szCs w:val="21"/>
              </w:rPr>
              <w:br w:type="textWrapping"/>
            </w:r>
            <w:r>
              <w:rPr>
                <w:color w:val="000000"/>
                <w:kern w:val="0"/>
                <w:szCs w:val="21"/>
              </w:rPr>
              <w:t>节约率</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8</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完成预算支出计划工作目标的实际节约成本与计划成本的比率，用以反映和考核预算支出的成本节约程度。</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成本节约率</w:t>
            </w:r>
            <w:r>
              <w:rPr>
                <w:color w:val="000000"/>
                <w:kern w:val="0"/>
                <w:szCs w:val="21"/>
              </w:rPr>
              <w:t>=[</w:t>
            </w:r>
            <w:r>
              <w:rPr>
                <w:rFonts w:hint="default" w:ascii="Times New Roman" w:hAnsi="Times New Roman" w:cs="Times New Roman"/>
                <w:color w:val="000000"/>
                <w:kern w:val="0"/>
                <w:szCs w:val="21"/>
              </w:rPr>
              <w:t>（计划成本</w:t>
            </w:r>
            <w:r>
              <w:rPr>
                <w:color w:val="000000"/>
                <w:kern w:val="0"/>
                <w:szCs w:val="21"/>
              </w:rPr>
              <w:t>-</w:t>
            </w:r>
            <w:r>
              <w:rPr>
                <w:rFonts w:hint="default" w:ascii="Times New Roman" w:hAnsi="Times New Roman" w:cs="Times New Roman"/>
                <w:color w:val="000000"/>
                <w:kern w:val="0"/>
                <w:szCs w:val="21"/>
              </w:rPr>
              <w:t>实际成本）</w:t>
            </w:r>
            <w:r>
              <w:rPr>
                <w:color w:val="000000"/>
                <w:kern w:val="0"/>
                <w:szCs w:val="21"/>
              </w:rPr>
              <w:t>/</w:t>
            </w:r>
            <w:r>
              <w:rPr>
                <w:rFonts w:hint="default" w:ascii="Times New Roman" w:hAnsi="Times New Roman" w:cs="Times New Roman"/>
                <w:color w:val="000000"/>
                <w:kern w:val="0"/>
                <w:szCs w:val="21"/>
              </w:rPr>
              <w:t>计划成本</w:t>
            </w:r>
            <w:r>
              <w:rPr>
                <w:color w:val="000000"/>
                <w:kern w:val="0"/>
                <w:szCs w:val="21"/>
              </w:rPr>
              <w:t>]×100%</w:t>
            </w:r>
            <w:r>
              <w:rPr>
                <w:rFonts w:hint="default" w:ascii="Times New Roman" w:hAnsi="Times New Roman" w:cs="Times New Roman"/>
                <w:color w:val="000000"/>
                <w:kern w:val="0"/>
                <w:szCs w:val="21"/>
              </w:rPr>
              <w:t>。</w:t>
            </w:r>
            <w:r>
              <w:rPr>
                <w:color w:val="000000"/>
                <w:kern w:val="0"/>
                <w:szCs w:val="21"/>
              </w:rPr>
              <w:br w:type="textWrapping"/>
            </w:r>
            <w:r>
              <w:rPr>
                <w:rFonts w:hint="default" w:ascii="Times New Roman" w:hAnsi="Times New Roman" w:cs="Times New Roman"/>
                <w:color w:val="000000"/>
                <w:kern w:val="0"/>
                <w:szCs w:val="21"/>
              </w:rPr>
              <w:t>实际成本：预算支出实施单位如期、保质、保量完成既定工作目标实际所耗费的支出。</w:t>
            </w:r>
            <w:r>
              <w:rPr>
                <w:color w:val="000000"/>
                <w:kern w:val="0"/>
                <w:szCs w:val="21"/>
              </w:rPr>
              <w:br w:type="textWrapping"/>
            </w:r>
            <w:r>
              <w:rPr>
                <w:rFonts w:hint="default" w:ascii="Times New Roman" w:hAnsi="Times New Roman" w:cs="Times New Roman"/>
                <w:color w:val="000000"/>
                <w:kern w:val="0"/>
                <w:szCs w:val="21"/>
              </w:rPr>
              <w:t>计划成本：预算支出实施单位为完成工作目标计划安排的支出，一般以预算支出预算为参考。未超出预算得满分，每超出预算</w:t>
            </w:r>
            <w:r>
              <w:rPr>
                <w:color w:val="000000"/>
                <w:kern w:val="0"/>
                <w:szCs w:val="21"/>
              </w:rPr>
              <w:t>2%</w:t>
            </w:r>
            <w:r>
              <w:rPr>
                <w:rFonts w:hint="default" w:ascii="Times New Roman" w:hAnsi="Times New Roman" w:cs="Times New Roman"/>
                <w:color w:val="000000"/>
                <w:kern w:val="0"/>
                <w:szCs w:val="21"/>
              </w:rPr>
              <w:t>扣</w:t>
            </w:r>
            <w:r>
              <w:rPr>
                <w:color w:val="000000"/>
                <w:kern w:val="0"/>
                <w:szCs w:val="21"/>
              </w:rPr>
              <w:t>1</w:t>
            </w:r>
            <w:r>
              <w:rPr>
                <w:rFonts w:hint="default" w:ascii="Times New Roman" w:hAnsi="Times New Roman" w:cs="Times New Roman"/>
                <w:color w:val="000000"/>
                <w:kern w:val="0"/>
                <w:szCs w:val="21"/>
              </w:rPr>
              <w:t>分。</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8</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775" w:hRule="exact"/>
          <w:jc w:val="center"/>
        </w:trPr>
        <w:tc>
          <w:tcPr>
            <w:tcW w:w="1226"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color w:val="000000"/>
                <w:kern w:val="0"/>
                <w:szCs w:val="21"/>
              </w:rPr>
            </w:pPr>
            <w:r>
              <w:rPr>
                <w:color w:val="000000"/>
                <w:kern w:val="0"/>
                <w:szCs w:val="21"/>
              </w:rPr>
              <w:t>效   益</w:t>
            </w:r>
          </w:p>
        </w:tc>
        <w:tc>
          <w:tcPr>
            <w:tcW w:w="675"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Cs w:val="21"/>
              </w:rPr>
            </w:pPr>
            <w:r>
              <w:rPr>
                <w:color w:val="000000"/>
                <w:kern w:val="0"/>
                <w:szCs w:val="21"/>
              </w:rPr>
              <w:t>30</w:t>
            </w:r>
          </w:p>
        </w:tc>
        <w:tc>
          <w:tcPr>
            <w:tcW w:w="85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预算支出</w:t>
            </w:r>
            <w:r>
              <w:rPr>
                <w:color w:val="000000"/>
                <w:kern w:val="0"/>
                <w:szCs w:val="21"/>
              </w:rPr>
              <w:br w:type="textWrapping"/>
            </w:r>
            <w:r>
              <w:rPr>
                <w:color w:val="000000"/>
                <w:kern w:val="0"/>
                <w:szCs w:val="21"/>
              </w:rPr>
              <w:t>效益</w:t>
            </w:r>
          </w:p>
        </w:tc>
        <w:tc>
          <w:tcPr>
            <w:tcW w:w="64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30</w:t>
            </w: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经济效益</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5</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预算支出实施所产生的经济效益。</w:t>
            </w:r>
          </w:p>
        </w:tc>
        <w:tc>
          <w:tcPr>
            <w:tcW w:w="5449"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预算支出实施所产生的社会效益、经济效益、生态效益、可持续影响等。可根据预算支出实际情况有选择地设置和细化。（各项中成效明显，5分；有一定成效，3～4分；成效不明显，1～2分；无成效，0分）</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5</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708" w:hRule="exact"/>
          <w:jc w:val="center"/>
        </w:trPr>
        <w:tc>
          <w:tcPr>
            <w:tcW w:w="122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5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社会效益</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5</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预算支出实施所产生的社会效益。</w:t>
            </w:r>
          </w:p>
        </w:tc>
        <w:tc>
          <w:tcPr>
            <w:tcW w:w="544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cs="Times New Roman"/>
                <w:color w:val="000000"/>
                <w:kern w:val="0"/>
                <w:szCs w:val="21"/>
              </w:rPr>
            </w:pP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5</w:t>
            </w:r>
          </w:p>
        </w:tc>
        <w:tc>
          <w:tcPr>
            <w:tcW w:w="1305" w:type="dxa"/>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847" w:hRule="exact"/>
          <w:jc w:val="center"/>
        </w:trPr>
        <w:tc>
          <w:tcPr>
            <w:tcW w:w="122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5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可持续影响</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5</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预算支出实施的可持续影响。</w:t>
            </w:r>
          </w:p>
        </w:tc>
        <w:tc>
          <w:tcPr>
            <w:tcW w:w="544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cs="Times New Roman"/>
                <w:color w:val="000000"/>
                <w:kern w:val="0"/>
                <w:szCs w:val="21"/>
              </w:rPr>
            </w:pP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5</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978" w:hRule="exact"/>
          <w:jc w:val="center"/>
        </w:trPr>
        <w:tc>
          <w:tcPr>
            <w:tcW w:w="122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85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6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szCs w:val="21"/>
              </w:rPr>
            </w:pP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环境、生态效益</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color w:val="000000"/>
                <w:kern w:val="0"/>
                <w:szCs w:val="21"/>
              </w:rPr>
            </w:pPr>
            <w:r>
              <w:rPr>
                <w:color w:val="000000"/>
                <w:kern w:val="0"/>
                <w:szCs w:val="21"/>
              </w:rPr>
              <w:t>5</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预算支出实施所产生的环境、生态效益。</w:t>
            </w:r>
          </w:p>
        </w:tc>
        <w:tc>
          <w:tcPr>
            <w:tcW w:w="544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cs="Times New Roman"/>
                <w:color w:val="000000"/>
                <w:kern w:val="0"/>
                <w:szCs w:val="21"/>
              </w:rPr>
            </w:pP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5</w:t>
            </w:r>
          </w:p>
        </w:tc>
        <w:tc>
          <w:tcPr>
            <w:tcW w:w="1305"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CellMar>
            <w:top w:w="0" w:type="dxa"/>
            <w:left w:w="108" w:type="dxa"/>
            <w:bottom w:w="0" w:type="dxa"/>
            <w:right w:w="108" w:type="dxa"/>
          </w:tblCellMar>
        </w:tblPrEx>
        <w:trPr>
          <w:trHeight w:val="1035" w:hRule="atLeast"/>
          <w:jc w:val="center"/>
        </w:trPr>
        <w:tc>
          <w:tcPr>
            <w:tcW w:w="12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color w:val="000000"/>
                <w:kern w:val="0"/>
                <w:szCs w:val="21"/>
              </w:rPr>
            </w:pPr>
          </w:p>
        </w:tc>
        <w:tc>
          <w:tcPr>
            <w:tcW w:w="675" w:type="dxa"/>
            <w:tcBorders>
              <w:top w:val="nil"/>
              <w:left w:val="nil"/>
              <w:bottom w:val="single" w:color="auto" w:sz="4" w:space="0"/>
              <w:right w:val="single" w:color="auto" w:sz="4" w:space="0"/>
            </w:tcBorders>
            <w:shd w:val="clear" w:color="000000" w:fill="FFFFFF"/>
            <w:noWrap/>
            <w:vAlign w:val="center"/>
          </w:tcPr>
          <w:p>
            <w:pPr>
              <w:widowControl/>
              <w:jc w:val="left"/>
              <w:rPr>
                <w:color w:val="000000"/>
                <w:kern w:val="0"/>
                <w:szCs w:val="21"/>
              </w:rPr>
            </w:pPr>
          </w:p>
        </w:tc>
        <w:tc>
          <w:tcPr>
            <w:tcW w:w="855" w:type="dxa"/>
            <w:tcBorders>
              <w:top w:val="nil"/>
              <w:left w:val="nil"/>
              <w:bottom w:val="single" w:color="auto" w:sz="4" w:space="0"/>
              <w:right w:val="single" w:color="auto" w:sz="4" w:space="0"/>
            </w:tcBorders>
            <w:shd w:val="clear" w:color="000000" w:fill="FFFFFF"/>
            <w:noWrap w:val="0"/>
            <w:vAlign w:val="center"/>
          </w:tcPr>
          <w:p>
            <w:pPr>
              <w:widowControl/>
              <w:jc w:val="left"/>
              <w:rPr>
                <w:color w:val="000000"/>
                <w:kern w:val="0"/>
                <w:szCs w:val="21"/>
              </w:rPr>
            </w:pPr>
          </w:p>
        </w:tc>
        <w:tc>
          <w:tcPr>
            <w:tcW w:w="645" w:type="dxa"/>
            <w:tcBorders>
              <w:top w:val="nil"/>
              <w:left w:val="nil"/>
              <w:bottom w:val="single" w:color="auto" w:sz="4" w:space="0"/>
              <w:right w:val="single" w:color="auto" w:sz="4" w:space="0"/>
            </w:tcBorders>
            <w:shd w:val="clear" w:color="000000" w:fill="FFFFFF"/>
            <w:noWrap w:val="0"/>
            <w:vAlign w:val="center"/>
          </w:tcPr>
          <w:p>
            <w:pPr>
              <w:widowControl/>
              <w:jc w:val="left"/>
              <w:rPr>
                <w:color w:val="000000"/>
                <w:kern w:val="0"/>
                <w:szCs w:val="21"/>
              </w:rPr>
            </w:pPr>
          </w:p>
        </w:tc>
        <w:tc>
          <w:tcPr>
            <w:tcW w:w="1061"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社会公众</w:t>
            </w:r>
            <w:r>
              <w:rPr>
                <w:color w:val="000000"/>
                <w:kern w:val="0"/>
                <w:szCs w:val="21"/>
              </w:rPr>
              <w:br w:type="textWrapping"/>
            </w:r>
            <w:r>
              <w:rPr>
                <w:color w:val="000000"/>
                <w:kern w:val="0"/>
                <w:szCs w:val="21"/>
              </w:rPr>
              <w:t>或服务对</w:t>
            </w:r>
            <w:r>
              <w:rPr>
                <w:color w:val="000000"/>
                <w:kern w:val="0"/>
                <w:szCs w:val="21"/>
              </w:rPr>
              <w:br w:type="textWrapping"/>
            </w:r>
            <w:r>
              <w:rPr>
                <w:color w:val="000000"/>
                <w:kern w:val="0"/>
                <w:szCs w:val="21"/>
              </w:rPr>
              <w:t>象满意度</w:t>
            </w:r>
          </w:p>
        </w:tc>
        <w:tc>
          <w:tcPr>
            <w:tcW w:w="58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szCs w:val="21"/>
              </w:rPr>
            </w:pPr>
            <w:r>
              <w:rPr>
                <w:color w:val="000000"/>
                <w:kern w:val="0"/>
                <w:szCs w:val="21"/>
              </w:rPr>
              <w:t>10</w:t>
            </w:r>
          </w:p>
        </w:tc>
        <w:tc>
          <w:tcPr>
            <w:tcW w:w="20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szCs w:val="21"/>
              </w:rPr>
            </w:pPr>
            <w:r>
              <w:rPr>
                <w:color w:val="000000"/>
                <w:kern w:val="0"/>
                <w:szCs w:val="21"/>
              </w:rPr>
              <w:t>社会公众或服务对象对预算支出实施效果的满意程度。</w:t>
            </w:r>
          </w:p>
        </w:tc>
        <w:tc>
          <w:tcPr>
            <w:tcW w:w="5449" w:type="dxa"/>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cs="Times New Roman"/>
                <w:color w:val="000000"/>
                <w:kern w:val="0"/>
                <w:szCs w:val="21"/>
              </w:rPr>
            </w:pPr>
            <w:r>
              <w:rPr>
                <w:rFonts w:hint="default" w:ascii="Times New Roman" w:hAnsi="Times New Roman" w:cs="Times New Roman"/>
                <w:color w:val="000000"/>
                <w:kern w:val="0"/>
                <w:szCs w:val="21"/>
              </w:rPr>
              <w:t>社会公众或服务对象是指因该预算支出实施而受到影响的部门、群体或个人。一般采取社会调查的方式。具体指标以百分数进行表示，达到预定目标得满分，每降低</w:t>
            </w:r>
            <w:r>
              <w:rPr>
                <w:color w:val="000000"/>
                <w:kern w:val="0"/>
                <w:szCs w:val="21"/>
              </w:rPr>
              <w:t>2%</w:t>
            </w:r>
            <w:r>
              <w:rPr>
                <w:rFonts w:hint="default" w:ascii="Times New Roman" w:hAnsi="Times New Roman" w:cs="Times New Roman"/>
                <w:color w:val="000000"/>
                <w:kern w:val="0"/>
                <w:szCs w:val="21"/>
              </w:rPr>
              <w:t>扣</w:t>
            </w:r>
            <w:r>
              <w:rPr>
                <w:color w:val="000000"/>
                <w:kern w:val="0"/>
                <w:szCs w:val="21"/>
              </w:rPr>
              <w:t>1</w:t>
            </w:r>
            <w:r>
              <w:rPr>
                <w:rFonts w:hint="default" w:ascii="Times New Roman" w:hAnsi="Times New Roman" w:cs="Times New Roman"/>
                <w:color w:val="000000"/>
                <w:kern w:val="0"/>
                <w:szCs w:val="21"/>
              </w:rPr>
              <w:t>分。</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10</w:t>
            </w:r>
          </w:p>
        </w:tc>
        <w:tc>
          <w:tcPr>
            <w:tcW w:w="130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p>
            <w:pPr>
              <w:widowControl/>
              <w:jc w:val="center"/>
              <w:rPr>
                <w:rFonts w:hint="default" w:ascii="Times New Roman" w:hAnsi="Times New Roman" w:cs="Times New Roman"/>
                <w:color w:val="000000"/>
                <w:kern w:val="2"/>
                <w:sz w:val="21"/>
                <w:szCs w:val="24"/>
              </w:rPr>
            </w:pPr>
          </w:p>
        </w:tc>
      </w:tr>
      <w:tr>
        <w:tblPrEx>
          <w:tblCellMar>
            <w:top w:w="0" w:type="dxa"/>
            <w:left w:w="108" w:type="dxa"/>
            <w:bottom w:w="0" w:type="dxa"/>
            <w:right w:w="108" w:type="dxa"/>
          </w:tblCellMar>
        </w:tblPrEx>
        <w:trPr>
          <w:trHeight w:val="420" w:hRule="atLeast"/>
          <w:jc w:val="center"/>
        </w:trPr>
        <w:tc>
          <w:tcPr>
            <w:tcW w:w="1226"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rPr>
            </w:pPr>
            <w:r>
              <w:rPr>
                <w:rFonts w:hint="default" w:ascii="宋体" w:hAnsi="宋体" w:cs="宋体"/>
                <w:color w:val="000000"/>
                <w:kern w:val="0"/>
                <w:sz w:val="22"/>
                <w:szCs w:val="22"/>
              </w:rPr>
              <w:t>合计</w:t>
            </w:r>
          </w:p>
        </w:tc>
        <w:tc>
          <w:tcPr>
            <w:tcW w:w="675" w:type="dxa"/>
            <w:tcBorders>
              <w:top w:val="nil"/>
              <w:left w:val="nil"/>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rPr>
            </w:pPr>
            <w:r>
              <w:rPr>
                <w:rFonts w:hint="default" w:ascii="宋体" w:hAnsi="宋体" w:cs="宋体"/>
                <w:color w:val="000000"/>
                <w:kern w:val="0"/>
                <w:sz w:val="22"/>
                <w:szCs w:val="22"/>
              </w:rPr>
              <w:t>100</w:t>
            </w:r>
          </w:p>
        </w:tc>
        <w:tc>
          <w:tcPr>
            <w:tcW w:w="855" w:type="dxa"/>
            <w:tcBorders>
              <w:top w:val="nil"/>
              <w:left w:val="nil"/>
              <w:bottom w:val="single" w:color="auto" w:sz="4" w:space="0"/>
              <w:right w:val="single" w:color="auto" w:sz="4" w:space="0"/>
            </w:tcBorders>
            <w:noWrap/>
            <w:vAlign w:val="center"/>
          </w:tcPr>
          <w:p>
            <w:pPr>
              <w:widowControl/>
              <w:jc w:val="left"/>
              <w:rPr>
                <w:rFonts w:hint="default" w:ascii="宋体" w:hAnsi="宋体" w:cs="宋体"/>
                <w:color w:val="000000"/>
                <w:kern w:val="0"/>
                <w:sz w:val="22"/>
                <w:szCs w:val="22"/>
              </w:rPr>
            </w:pPr>
          </w:p>
        </w:tc>
        <w:tc>
          <w:tcPr>
            <w:tcW w:w="645" w:type="dxa"/>
            <w:tcBorders>
              <w:top w:val="nil"/>
              <w:left w:val="nil"/>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rPr>
            </w:pPr>
            <w:r>
              <w:rPr>
                <w:rFonts w:hint="default" w:ascii="宋体" w:hAnsi="宋体" w:cs="宋体"/>
                <w:color w:val="000000"/>
                <w:kern w:val="0"/>
                <w:sz w:val="22"/>
                <w:szCs w:val="22"/>
              </w:rPr>
              <w:t>100</w:t>
            </w:r>
          </w:p>
        </w:tc>
        <w:tc>
          <w:tcPr>
            <w:tcW w:w="1061" w:type="dxa"/>
            <w:tcBorders>
              <w:top w:val="nil"/>
              <w:left w:val="nil"/>
              <w:bottom w:val="single" w:color="auto" w:sz="4" w:space="0"/>
              <w:right w:val="single" w:color="auto" w:sz="4" w:space="0"/>
            </w:tcBorders>
            <w:noWrap/>
            <w:vAlign w:val="center"/>
          </w:tcPr>
          <w:p>
            <w:pPr>
              <w:widowControl/>
              <w:jc w:val="left"/>
              <w:rPr>
                <w:rFonts w:hint="default" w:ascii="宋体" w:hAnsi="宋体" w:cs="宋体"/>
                <w:color w:val="000000"/>
                <w:kern w:val="0"/>
                <w:sz w:val="22"/>
                <w:szCs w:val="22"/>
              </w:rPr>
            </w:pPr>
          </w:p>
        </w:tc>
        <w:tc>
          <w:tcPr>
            <w:tcW w:w="585" w:type="dxa"/>
            <w:tcBorders>
              <w:top w:val="nil"/>
              <w:left w:val="nil"/>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rPr>
            </w:pPr>
            <w:r>
              <w:rPr>
                <w:rFonts w:hint="default" w:ascii="宋体" w:hAnsi="宋体" w:cs="宋体"/>
                <w:color w:val="000000"/>
                <w:kern w:val="0"/>
                <w:sz w:val="22"/>
                <w:szCs w:val="22"/>
              </w:rPr>
              <w:t>100</w:t>
            </w:r>
          </w:p>
        </w:tc>
        <w:tc>
          <w:tcPr>
            <w:tcW w:w="2070" w:type="dxa"/>
            <w:tcBorders>
              <w:top w:val="nil"/>
              <w:left w:val="nil"/>
              <w:bottom w:val="single" w:color="auto" w:sz="4" w:space="0"/>
              <w:right w:val="single" w:color="auto" w:sz="4" w:space="0"/>
            </w:tcBorders>
            <w:noWrap/>
            <w:vAlign w:val="center"/>
          </w:tcPr>
          <w:p>
            <w:pPr>
              <w:widowControl/>
              <w:jc w:val="left"/>
              <w:rPr>
                <w:rFonts w:hint="default" w:ascii="宋体" w:hAnsi="宋体" w:cs="宋体"/>
                <w:color w:val="000000"/>
                <w:kern w:val="0"/>
                <w:sz w:val="22"/>
                <w:szCs w:val="22"/>
              </w:rPr>
            </w:pPr>
          </w:p>
        </w:tc>
        <w:tc>
          <w:tcPr>
            <w:tcW w:w="5449" w:type="dxa"/>
            <w:tcBorders>
              <w:top w:val="nil"/>
              <w:left w:val="nil"/>
              <w:bottom w:val="single" w:color="auto" w:sz="4" w:space="0"/>
              <w:right w:val="single" w:color="auto" w:sz="4" w:space="0"/>
            </w:tcBorders>
            <w:noWrap/>
            <w:vAlign w:val="center"/>
          </w:tcPr>
          <w:p>
            <w:pPr>
              <w:widowControl/>
              <w:jc w:val="left"/>
              <w:rPr>
                <w:rFonts w:hint="default" w:ascii="宋体" w:hAnsi="宋体" w:cs="宋体"/>
                <w:color w:val="000000"/>
                <w:kern w:val="0"/>
                <w:sz w:val="22"/>
                <w:szCs w:val="22"/>
              </w:rPr>
            </w:pPr>
          </w:p>
        </w:tc>
        <w:tc>
          <w:tcPr>
            <w:tcW w:w="675"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100</w:t>
            </w:r>
          </w:p>
        </w:tc>
        <w:tc>
          <w:tcPr>
            <w:tcW w:w="1305"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p>
        </w:tc>
      </w:tr>
    </w:tbl>
    <w:p/>
    <w:p/>
    <w:sectPr>
      <w:pgSz w:w="16838" w:h="11906" w:orient="landscape"/>
      <w:pgMar w:top="1463" w:right="1440" w:bottom="146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6188B"/>
    <w:rsid w:val="32C6188B"/>
    <w:rsid w:val="36F209A3"/>
    <w:rsid w:val="48D92D09"/>
    <w:rsid w:val="4C523A53"/>
    <w:rsid w:val="6F696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2020-05-08T08:54:00Z</dcterms:created>
  <dc:creator>PC-27</dc:creator>
  <cp:lastModifiedBy>瓶中鱼</cp:lastModifiedBy>
  <cp:lastPrinted>2020-05-12T03:55:07Z</cp:lastPrinted>
  <dcterms:modified xsi:type="dcterms:W3CDTF">2020-05-12T03:56:32Z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