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F2" w:rsidRPr="0093315D" w:rsidRDefault="002F69F2">
      <w:pPr>
        <w:spacing w:line="360" w:lineRule="auto"/>
        <w:ind w:firstLine="200"/>
        <w:rPr>
          <w:rFonts w:ascii="Times New Roman" w:eastAsia="华文新魏" w:hAnsi="Times New Roman"/>
          <w:b/>
          <w:sz w:val="24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eastAsia="华文新魏" w:hAnsi="Times New Roman"/>
          <w:b/>
          <w:sz w:val="24"/>
          <w:szCs w:val="24"/>
        </w:rPr>
      </w:pPr>
    </w:p>
    <w:p w:rsidR="002F69F2" w:rsidRPr="0093315D" w:rsidRDefault="00201AD2">
      <w:pPr>
        <w:spacing w:line="360" w:lineRule="auto"/>
        <w:ind w:firstLine="200"/>
        <w:jc w:val="center"/>
        <w:rPr>
          <w:rFonts w:ascii="黑体" w:eastAsia="黑体" w:hAnsi="黑体"/>
          <w:b/>
          <w:spacing w:val="60"/>
          <w:sz w:val="52"/>
          <w:szCs w:val="52"/>
        </w:rPr>
      </w:pPr>
      <w:r w:rsidRPr="0093315D">
        <w:rPr>
          <w:rFonts w:ascii="黑体" w:eastAsia="黑体" w:hAnsi="黑体"/>
          <w:b/>
          <w:spacing w:val="60"/>
          <w:sz w:val="52"/>
          <w:szCs w:val="52"/>
        </w:rPr>
        <w:t>益阳市矿产资源总体规划</w:t>
      </w:r>
    </w:p>
    <w:p w:rsidR="002F69F2" w:rsidRPr="0093315D" w:rsidRDefault="00201AD2">
      <w:pPr>
        <w:spacing w:line="360" w:lineRule="auto"/>
        <w:ind w:firstLine="200"/>
        <w:jc w:val="center"/>
        <w:rPr>
          <w:rFonts w:ascii="黑体" w:eastAsia="黑体" w:hAnsi="黑体"/>
          <w:b/>
          <w:sz w:val="52"/>
          <w:szCs w:val="52"/>
        </w:rPr>
      </w:pPr>
      <w:r w:rsidRPr="0093315D">
        <w:rPr>
          <w:rFonts w:ascii="黑体" w:eastAsia="黑体" w:hAnsi="黑体"/>
          <w:b/>
          <w:sz w:val="52"/>
          <w:szCs w:val="52"/>
        </w:rPr>
        <w:t>（2021～2025年）</w:t>
      </w:r>
    </w:p>
    <w:p w:rsidR="002F69F2" w:rsidRPr="0093315D" w:rsidRDefault="00517F34" w:rsidP="00517F34">
      <w:pPr>
        <w:spacing w:line="360" w:lineRule="auto"/>
        <w:ind w:firstLine="20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（送审稿）</w:t>
      </w: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84"/>
          <w:szCs w:val="8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F69F2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2F69F2" w:rsidRPr="0093315D" w:rsidRDefault="00201AD2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pacing w:val="80"/>
          <w:sz w:val="36"/>
          <w:szCs w:val="36"/>
        </w:rPr>
      </w:pPr>
      <w:r w:rsidRPr="0093315D">
        <w:rPr>
          <w:rFonts w:asciiTheme="minorEastAsia" w:eastAsiaTheme="minorEastAsia" w:hAnsiTheme="minorEastAsia"/>
          <w:b/>
          <w:spacing w:val="80"/>
          <w:sz w:val="36"/>
          <w:szCs w:val="36"/>
        </w:rPr>
        <w:t>益阳市人民政府</w:t>
      </w:r>
    </w:p>
    <w:p w:rsidR="002F69F2" w:rsidRPr="0093315D" w:rsidRDefault="00201AD2">
      <w:pPr>
        <w:spacing w:line="360" w:lineRule="auto"/>
        <w:ind w:firstLine="200"/>
        <w:jc w:val="center"/>
        <w:rPr>
          <w:rFonts w:ascii="Times New Roman" w:hAnsi="Times New Roman"/>
          <w:szCs w:val="24"/>
        </w:rPr>
      </w:pPr>
      <w:r w:rsidRPr="0093315D">
        <w:rPr>
          <w:rFonts w:asciiTheme="minorEastAsia" w:eastAsiaTheme="minorEastAsia" w:hAnsiTheme="minorEastAsia"/>
          <w:b/>
          <w:sz w:val="36"/>
          <w:szCs w:val="36"/>
        </w:rPr>
        <w:t>二〇二</w:t>
      </w:r>
      <w:r w:rsidRPr="0093315D">
        <w:rPr>
          <w:rFonts w:asciiTheme="minorEastAsia" w:eastAsiaTheme="minorEastAsia" w:hAnsiTheme="minorEastAsia" w:hint="eastAsia"/>
          <w:b/>
          <w:sz w:val="36"/>
          <w:szCs w:val="36"/>
        </w:rPr>
        <w:t>二</w:t>
      </w:r>
      <w:r w:rsidRPr="0093315D">
        <w:rPr>
          <w:rFonts w:asciiTheme="minorEastAsia" w:eastAsiaTheme="minorEastAsia" w:hAnsiTheme="minorEastAsia"/>
          <w:b/>
          <w:sz w:val="36"/>
          <w:szCs w:val="36"/>
        </w:rPr>
        <w:t>年</w:t>
      </w:r>
      <w:r w:rsidR="0077012D">
        <w:rPr>
          <w:rFonts w:asciiTheme="minorEastAsia" w:eastAsiaTheme="minorEastAsia" w:hAnsiTheme="minorEastAsia" w:hint="eastAsia"/>
          <w:b/>
          <w:sz w:val="36"/>
          <w:szCs w:val="36"/>
        </w:rPr>
        <w:t>八</w:t>
      </w:r>
      <w:r w:rsidRPr="0093315D">
        <w:rPr>
          <w:rFonts w:asciiTheme="minorEastAsia" w:eastAsiaTheme="minorEastAsia" w:hAnsiTheme="minorEastAsia"/>
          <w:b/>
          <w:sz w:val="36"/>
          <w:szCs w:val="36"/>
        </w:rPr>
        <w:t>月</w:t>
      </w:r>
    </w:p>
    <w:p w:rsidR="002F69F2" w:rsidRPr="0093315D" w:rsidRDefault="002F69F2">
      <w:pPr>
        <w:tabs>
          <w:tab w:val="right" w:leader="dot" w:pos="8296"/>
        </w:tabs>
        <w:spacing w:line="360" w:lineRule="auto"/>
        <w:ind w:firstLine="20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2F69F2" w:rsidRPr="0093315D" w:rsidRDefault="002F69F2">
      <w:pPr>
        <w:tabs>
          <w:tab w:val="right" w:leader="dot" w:pos="8296"/>
        </w:tabs>
        <w:spacing w:line="360" w:lineRule="auto"/>
        <w:ind w:firstLine="200"/>
        <w:jc w:val="center"/>
        <w:rPr>
          <w:rFonts w:ascii="Times New Roman" w:hAnsi="Times New Roman"/>
          <w:b/>
          <w:bCs/>
          <w:caps/>
          <w:sz w:val="32"/>
          <w:szCs w:val="32"/>
        </w:rPr>
        <w:sectPr w:rsidR="002F69F2" w:rsidRPr="0093315D">
          <w:footerReference w:type="even" r:id="rId8"/>
          <w:pgSz w:w="11906" w:h="16838"/>
          <w:pgMar w:top="2041" w:right="1531" w:bottom="2041" w:left="1531" w:header="851" w:footer="992" w:gutter="0"/>
          <w:pgNumType w:start="1"/>
          <w:cols w:space="425"/>
          <w:docGrid w:type="lines" w:linePitch="312"/>
        </w:sectPr>
      </w:pPr>
    </w:p>
    <w:p w:rsidR="002F69F2" w:rsidRPr="0093315D" w:rsidRDefault="00201AD2">
      <w:pPr>
        <w:tabs>
          <w:tab w:val="right" w:leader="dot" w:pos="8296"/>
        </w:tabs>
        <w:adjustRightInd w:val="0"/>
        <w:snapToGrid w:val="0"/>
        <w:spacing w:line="580" w:lineRule="exact"/>
        <w:ind w:firstLine="198"/>
        <w:jc w:val="center"/>
        <w:rPr>
          <w:rFonts w:ascii="Times New Roman" w:eastAsia="黑体" w:hAnsi="Times New Roman"/>
          <w:sz w:val="22"/>
        </w:rPr>
      </w:pPr>
      <w:r w:rsidRPr="0093315D">
        <w:rPr>
          <w:rFonts w:ascii="Times New Roman" w:eastAsia="黑体" w:hAnsi="Times New Roman"/>
          <w:bCs/>
          <w:caps/>
          <w:sz w:val="36"/>
          <w:szCs w:val="32"/>
        </w:rPr>
        <w:lastRenderedPageBreak/>
        <w:t>目录</w:t>
      </w:r>
      <w:bookmarkStart w:id="0" w:name="_Toc18700"/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r w:rsidRPr="00187CA0">
        <w:rPr>
          <w:rFonts w:ascii="Times New Roman" w:hAnsi="Times New Roman"/>
          <w:szCs w:val="28"/>
        </w:rPr>
        <w:fldChar w:fldCharType="begin"/>
      </w:r>
      <w:r w:rsidR="00201AD2" w:rsidRPr="0093315D">
        <w:rPr>
          <w:rFonts w:ascii="Times New Roman" w:hAnsi="Times New Roman"/>
          <w:szCs w:val="28"/>
        </w:rPr>
        <w:instrText xml:space="preserve">TOC \o "1-2" \h \u </w:instrText>
      </w:r>
      <w:r w:rsidRPr="00187CA0">
        <w:rPr>
          <w:rFonts w:ascii="Times New Roman" w:hAnsi="Times New Roman"/>
          <w:szCs w:val="28"/>
        </w:rPr>
        <w:fldChar w:fldCharType="separate"/>
      </w:r>
      <w:hyperlink w:anchor="_Toc11435" w:history="1">
        <w:r w:rsidR="00201AD2" w:rsidRPr="0093315D">
          <w:rPr>
            <w:rFonts w:ascii="Times New Roman" w:eastAsia="黑体" w:hAnsi="Times New Roman"/>
            <w:noProof/>
            <w:szCs w:val="44"/>
          </w:rPr>
          <w:t>前言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_Toc11435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8859" w:history="1">
        <w:r w:rsidR="00201AD2" w:rsidRPr="0093315D">
          <w:rPr>
            <w:rFonts w:ascii="Times New Roman" w:eastAsia="黑体" w:hAnsi="Times New Roman"/>
            <w:noProof/>
            <w:szCs w:val="44"/>
          </w:rPr>
          <w:t>一、现状与形势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_Toc8859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9579" w:history="1">
        <w:r w:rsidR="00201AD2" w:rsidRPr="0093315D">
          <w:rPr>
            <w:rFonts w:ascii="楷体" w:eastAsia="楷体" w:hAnsi="楷体"/>
            <w:noProof/>
            <w:szCs w:val="36"/>
          </w:rPr>
          <w:t>（一）矿产资源概况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_Toc19579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2909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（二）矿业发展现状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_Toc22909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4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8822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（三）存在的主要问题</w:t>
        </w:r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及原因分析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_Toc18822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6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0340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（四）面临的形势与要求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_Toc20340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10750" w:history="1">
        <w:r w:rsidR="00201AD2" w:rsidRPr="0093315D">
          <w:rPr>
            <w:rFonts w:ascii="Times New Roman" w:eastAsia="黑体" w:hAnsi="Times New Roman"/>
            <w:noProof/>
            <w:szCs w:val="44"/>
          </w:rPr>
          <w:t>二、指导思想、原则和规划目标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_Toc10750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11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8959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（一）指导思想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_Toc18959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11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5549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（二）基本原则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_Toc15549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11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600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（三）规划目标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_Toc1600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14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13952" w:history="1">
        <w:r w:rsidR="00201AD2" w:rsidRPr="0093315D">
          <w:rPr>
            <w:rFonts w:ascii="黑体" w:eastAsia="黑体" w:hAnsi="黑体"/>
            <w:bCs/>
            <w:noProof/>
            <w:w w:val="94"/>
            <w:kern w:val="44"/>
            <w:szCs w:val="44"/>
          </w:rPr>
          <w:t>三、矿产资源勘查开发和保护布局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_Toc13952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16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7418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（一）矿产资源勘查开采调控方向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_Toc27418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16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31277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（二）矿产资源产业重点发展区域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_Toc31277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16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3970" w:history="1">
        <w:r w:rsidR="00201AD2" w:rsidRPr="0093315D">
          <w:rPr>
            <w:rFonts w:ascii="楷体" w:eastAsia="楷体" w:hAnsi="楷体"/>
            <w:noProof/>
            <w:szCs w:val="36"/>
          </w:rPr>
          <w:t>（三）勘查开采与保护布局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_Toc3970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18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27720" w:history="1">
        <w:r w:rsidR="00201AD2" w:rsidRPr="0093315D">
          <w:rPr>
            <w:rFonts w:ascii="Times New Roman" w:eastAsia="黑体" w:hAnsi="Times New Roman"/>
            <w:noProof/>
            <w:szCs w:val="44"/>
          </w:rPr>
          <w:t>四、</w:t>
        </w:r>
        <w:r w:rsidR="00201AD2" w:rsidRPr="0093315D">
          <w:rPr>
            <w:rFonts w:ascii="Times New Roman" w:eastAsia="黑体" w:hAnsi="Times New Roman" w:hint="eastAsia"/>
            <w:noProof/>
            <w:szCs w:val="44"/>
          </w:rPr>
          <w:t>加强</w:t>
        </w:r>
        <w:r w:rsidR="00201AD2" w:rsidRPr="0093315D">
          <w:rPr>
            <w:rFonts w:ascii="Times New Roman" w:eastAsia="黑体" w:hAnsi="Times New Roman"/>
            <w:noProof/>
            <w:szCs w:val="44"/>
          </w:rPr>
          <w:t>矿产资源</w:t>
        </w:r>
        <w:r w:rsidR="00201AD2" w:rsidRPr="0093315D">
          <w:rPr>
            <w:rFonts w:ascii="Times New Roman" w:eastAsia="黑体" w:hAnsi="Times New Roman" w:hint="eastAsia"/>
            <w:noProof/>
            <w:szCs w:val="44"/>
          </w:rPr>
          <w:t>勘查</w:t>
        </w:r>
        <w:r w:rsidR="00201AD2" w:rsidRPr="0093315D">
          <w:rPr>
            <w:rFonts w:ascii="Times New Roman" w:eastAsia="黑体" w:hAnsi="Times New Roman"/>
            <w:noProof/>
            <w:szCs w:val="44"/>
          </w:rPr>
          <w:t>开发利用与保护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_Toc27720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25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4693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（一）合理确定开发强度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_Toc4693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25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9435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（二）优化开发利用结构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_Toc29435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27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13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（三）严格规划准入管理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_Toc213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3927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（四）建立矿业权有序退出长效机制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_Toc3927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29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9556" w:history="1">
        <w:r w:rsidR="00201AD2" w:rsidRPr="0093315D">
          <w:rPr>
            <w:rFonts w:ascii="楷体" w:eastAsia="楷体" w:hAnsi="楷体" w:hint="eastAsia"/>
            <w:noProof/>
            <w:szCs w:val="36"/>
          </w:rPr>
          <w:t>（五）</w:t>
        </w:r>
        <w:r w:rsidR="00201AD2" w:rsidRPr="0093315D">
          <w:rPr>
            <w:rFonts w:ascii="楷体" w:eastAsia="楷体" w:hAnsi="楷体"/>
            <w:noProof/>
            <w:szCs w:val="36"/>
          </w:rPr>
          <w:t>强化矿产资源保护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_Toc9556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30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8640" w:history="1">
        <w:r w:rsidR="00201AD2" w:rsidRPr="0093315D">
          <w:rPr>
            <w:rFonts w:ascii="Times New Roman" w:eastAsia="黑体" w:hAnsi="Times New Roman"/>
            <w:noProof/>
            <w:szCs w:val="44"/>
          </w:rPr>
          <w:t>五、矿业转型和绿色发展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_Toc8640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32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0368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（一）绿色矿山建设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_Toc10368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32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5014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（二）矿区生态保护修复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_Toc15014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32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439" w:history="1"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（三）绿色矿山示范区（绿色示范</w:t>
        </w:r>
        <w:r w:rsidR="00201AD2" w:rsidRPr="0093315D">
          <w:rPr>
            <w:rFonts w:ascii="Times New Roman" w:eastAsia="楷体" w:hAnsi="Times New Roman"/>
            <w:noProof/>
            <w:szCs w:val="36"/>
          </w:rPr>
          <w:t>矿山</w:t>
        </w:r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）建设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_Toc439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34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8682" w:history="1">
        <w:r w:rsidR="00201AD2" w:rsidRPr="0093315D">
          <w:rPr>
            <w:rFonts w:ascii="Times New Roman" w:eastAsia="黑体" w:hAnsi="Times New Roman"/>
            <w:noProof/>
            <w:szCs w:val="44"/>
          </w:rPr>
          <w:t>六、重点项目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_Toc8682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36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22347" w:history="1">
        <w:r w:rsidR="00201AD2" w:rsidRPr="0093315D">
          <w:rPr>
            <w:rFonts w:ascii="Times New Roman" w:eastAsia="黑体" w:hAnsi="Times New Roman"/>
            <w:noProof/>
            <w:szCs w:val="44"/>
          </w:rPr>
          <w:t>七、规划实施管理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_Toc22347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37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1166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（一）建立完善规划实施目标责任考核制度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_Toc21166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37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13730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（二）健全完善规划实施评估调整机制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_Toc13730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37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22111" w:history="1"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（</w:t>
        </w:r>
        <w:r w:rsidR="00201AD2" w:rsidRPr="0093315D">
          <w:rPr>
            <w:rFonts w:ascii="Times New Roman" w:eastAsia="楷体" w:hAnsi="Times New Roman"/>
            <w:noProof/>
            <w:szCs w:val="36"/>
          </w:rPr>
          <w:t>三</w:t>
        </w:r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）健全矿山监管机制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_Toc22111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31889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</w:t>
        </w:r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四</w:t>
        </w:r>
        <w:r w:rsidR="00201AD2" w:rsidRPr="0093315D">
          <w:rPr>
            <w:rFonts w:ascii="Times New Roman" w:eastAsia="楷体" w:hAnsi="Times New Roman"/>
            <w:noProof/>
            <w:szCs w:val="36"/>
          </w:rPr>
          <w:t>）加强规划实施情况监督检查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_Toc31889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21"/>
        <w:tabs>
          <w:tab w:val="clear" w:pos="8296"/>
          <w:tab w:val="right" w:leader="dot" w:pos="8844"/>
        </w:tabs>
        <w:ind w:left="420"/>
        <w:rPr>
          <w:noProof/>
        </w:rPr>
      </w:pPr>
      <w:hyperlink w:anchor="_Toc301" w:history="1">
        <w:r w:rsidR="00201AD2" w:rsidRPr="0093315D">
          <w:rPr>
            <w:rFonts w:ascii="Times New Roman" w:eastAsia="楷体" w:hAnsi="Times New Roman"/>
            <w:noProof/>
            <w:szCs w:val="36"/>
          </w:rPr>
          <w:t>（</w:t>
        </w:r>
        <w:r w:rsidR="00201AD2" w:rsidRPr="0093315D">
          <w:rPr>
            <w:rFonts w:ascii="Times New Roman" w:eastAsia="楷体" w:hAnsi="Times New Roman" w:hint="eastAsia"/>
            <w:noProof/>
            <w:szCs w:val="36"/>
          </w:rPr>
          <w:t>五</w:t>
        </w:r>
        <w:r w:rsidR="00201AD2" w:rsidRPr="0093315D">
          <w:rPr>
            <w:rFonts w:ascii="Times New Roman" w:eastAsia="楷体" w:hAnsi="Times New Roman"/>
            <w:noProof/>
            <w:szCs w:val="36"/>
          </w:rPr>
          <w:t>）提高规划管理信息化水平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_Toc301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38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0"/>
        <w:tabs>
          <w:tab w:val="clear" w:pos="8296"/>
          <w:tab w:val="right" w:leader="dot" w:pos="8844"/>
        </w:tabs>
        <w:rPr>
          <w:noProof/>
        </w:rPr>
      </w:pPr>
      <w:hyperlink w:anchor="_Toc7277" w:history="1">
        <w:r w:rsidR="00201AD2" w:rsidRPr="0093315D">
          <w:rPr>
            <w:rFonts w:ascii="黑体" w:eastAsia="黑体" w:hAnsi="黑体"/>
            <w:noProof/>
            <w:szCs w:val="44"/>
          </w:rPr>
          <w:t>附则</w:t>
        </w:r>
        <w:r w:rsidR="00201AD2" w:rsidRPr="0093315D">
          <w:rPr>
            <w:noProof/>
          </w:rPr>
          <w:tab/>
        </w:r>
        <w:r w:rsidRPr="0093315D">
          <w:rPr>
            <w:noProof/>
          </w:rPr>
          <w:fldChar w:fldCharType="begin"/>
        </w:r>
        <w:r w:rsidR="00201AD2" w:rsidRPr="0093315D">
          <w:rPr>
            <w:noProof/>
          </w:rPr>
          <w:instrText xml:space="preserve"> PAGEREF _Toc7277 \h </w:instrText>
        </w:r>
        <w:r w:rsidRPr="0093315D">
          <w:rPr>
            <w:noProof/>
          </w:rPr>
        </w:r>
        <w:r w:rsidRPr="0093315D">
          <w:rPr>
            <w:noProof/>
          </w:rPr>
          <w:fldChar w:fldCharType="separate"/>
        </w:r>
        <w:r w:rsidR="009A139C">
          <w:rPr>
            <w:noProof/>
          </w:rPr>
          <w:t>39</w:t>
        </w:r>
        <w:r w:rsidRPr="0093315D">
          <w:rPr>
            <w:noProof/>
          </w:rPr>
          <w:fldChar w:fldCharType="end"/>
        </w:r>
      </w:hyperlink>
    </w:p>
    <w:p w:rsidR="002F69F2" w:rsidRPr="0093315D" w:rsidRDefault="00187CA0">
      <w:pPr>
        <w:pStyle w:val="1"/>
        <w:spacing w:line="580" w:lineRule="exact"/>
        <w:ind w:firstLineChars="0" w:firstLine="0"/>
        <w:rPr>
          <w:rFonts w:ascii="Times New Roman" w:hAnsi="Times New Roman"/>
        </w:rPr>
        <w:sectPr w:rsidR="002F69F2" w:rsidRPr="0093315D">
          <w:footerReference w:type="default" r:id="rId9"/>
          <w:pgSz w:w="11906" w:h="16838"/>
          <w:pgMar w:top="2041" w:right="1531" w:bottom="2041" w:left="1531" w:header="851" w:footer="1134" w:gutter="0"/>
          <w:pgNumType w:fmt="upperRoman" w:start="1"/>
          <w:cols w:space="425"/>
          <w:docGrid w:type="lines" w:linePitch="312"/>
        </w:sectPr>
      </w:pPr>
      <w:r w:rsidRPr="0093315D">
        <w:rPr>
          <w:rFonts w:ascii="Times New Roman" w:hAnsi="Times New Roman"/>
          <w:szCs w:val="28"/>
        </w:rPr>
        <w:fldChar w:fldCharType="end"/>
      </w:r>
    </w:p>
    <w:p w:rsidR="002F69F2" w:rsidRPr="0093315D" w:rsidRDefault="00201AD2">
      <w:pPr>
        <w:pStyle w:val="1"/>
        <w:spacing w:line="480" w:lineRule="auto"/>
        <w:ind w:firstLineChars="0" w:firstLine="0"/>
        <w:rPr>
          <w:rFonts w:ascii="Times New Roman" w:eastAsia="黑体" w:hAnsi="Times New Roman"/>
          <w:sz w:val="44"/>
          <w:szCs w:val="44"/>
        </w:rPr>
      </w:pPr>
      <w:bookmarkStart w:id="1" w:name="_Toc11435"/>
      <w:r w:rsidRPr="0093315D">
        <w:rPr>
          <w:rFonts w:ascii="Times New Roman" w:eastAsia="黑体" w:hAnsi="Times New Roman"/>
          <w:sz w:val="44"/>
          <w:szCs w:val="44"/>
        </w:rPr>
        <w:lastRenderedPageBreak/>
        <w:t>前言</w:t>
      </w:r>
      <w:bookmarkEnd w:id="0"/>
      <w:bookmarkEnd w:id="1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为</w:t>
      </w:r>
      <w:r w:rsidRPr="0093315D">
        <w:rPr>
          <w:rFonts w:ascii="仿宋" w:eastAsia="仿宋" w:hAnsi="仿宋" w:hint="eastAsia"/>
          <w:sz w:val="32"/>
          <w:szCs w:val="28"/>
        </w:rPr>
        <w:t>全面</w:t>
      </w:r>
      <w:r w:rsidRPr="0093315D">
        <w:rPr>
          <w:rFonts w:ascii="仿宋" w:eastAsia="仿宋" w:hAnsi="仿宋"/>
          <w:sz w:val="32"/>
          <w:szCs w:val="28"/>
        </w:rPr>
        <w:t>落实“三高四新”战略</w:t>
      </w:r>
      <w:r w:rsidRPr="0093315D">
        <w:rPr>
          <w:rFonts w:ascii="仿宋" w:eastAsia="仿宋" w:hAnsi="仿宋" w:hint="eastAsia"/>
          <w:sz w:val="32"/>
          <w:szCs w:val="28"/>
        </w:rPr>
        <w:t>定位和使命任务</w:t>
      </w:r>
      <w:r w:rsidRPr="0093315D">
        <w:rPr>
          <w:rFonts w:ascii="仿宋" w:eastAsia="仿宋" w:hAnsi="仿宋"/>
          <w:sz w:val="32"/>
          <w:szCs w:val="28"/>
        </w:rPr>
        <w:t>，加强矿产资源保护，规范矿产资源开发利用，促进矿业绿色转型，推动矿产资源安全保障能力自主可控，资源利用更加高效，资源开发与生态保护更加协调，矿业合作更加深化，资源治理体系与治理能力更加有效，根据《中华人民共和国矿产资源法》</w:t>
      </w:r>
      <w:r w:rsidRPr="0093315D">
        <w:rPr>
          <w:rFonts w:ascii="仿宋" w:eastAsia="仿宋" w:hAnsi="仿宋" w:hint="eastAsia"/>
          <w:sz w:val="32"/>
          <w:szCs w:val="28"/>
        </w:rPr>
        <w:t>、</w:t>
      </w:r>
      <w:r w:rsidRPr="0093315D">
        <w:rPr>
          <w:rFonts w:ascii="仿宋" w:eastAsia="仿宋" w:hAnsi="仿宋"/>
          <w:sz w:val="32"/>
          <w:szCs w:val="28"/>
        </w:rPr>
        <w:t>《矿产资源规划编制实施办法》（2019年修正版）</w:t>
      </w:r>
      <w:r w:rsidRPr="0093315D">
        <w:rPr>
          <w:rFonts w:ascii="仿宋" w:eastAsia="仿宋" w:hAnsi="仿宋" w:hint="eastAsia"/>
          <w:sz w:val="32"/>
          <w:szCs w:val="28"/>
        </w:rPr>
        <w:t>、</w:t>
      </w:r>
      <w:r w:rsidRPr="0093315D">
        <w:rPr>
          <w:rFonts w:ascii="仿宋" w:eastAsia="仿宋" w:hAnsi="仿宋"/>
          <w:sz w:val="32"/>
          <w:szCs w:val="28"/>
        </w:rPr>
        <w:t>《自然资源部关于全面开展矿产资源规划（2021～2025年）编制工作的通知》</w:t>
      </w:r>
      <w:r w:rsidRPr="0093315D">
        <w:rPr>
          <w:rFonts w:ascii="仿宋" w:eastAsia="仿宋" w:hAnsi="仿宋" w:hint="eastAsia"/>
          <w:sz w:val="32"/>
          <w:szCs w:val="28"/>
        </w:rPr>
        <w:t>、</w:t>
      </w:r>
      <w:r w:rsidRPr="0093315D">
        <w:rPr>
          <w:rFonts w:ascii="仿宋" w:eastAsia="仿宋" w:hAnsi="仿宋"/>
          <w:sz w:val="32"/>
          <w:szCs w:val="28"/>
        </w:rPr>
        <w:t>《湖南省矿产资源总体规划（2021～2025年）》</w:t>
      </w:r>
      <w:r w:rsidRPr="0093315D">
        <w:rPr>
          <w:rFonts w:ascii="仿宋" w:eastAsia="仿宋" w:hAnsi="仿宋" w:hint="eastAsia"/>
          <w:sz w:val="32"/>
          <w:szCs w:val="28"/>
        </w:rPr>
        <w:t>、</w:t>
      </w:r>
      <w:r w:rsidRPr="0093315D">
        <w:rPr>
          <w:rFonts w:ascii="仿宋" w:eastAsia="仿宋" w:hAnsi="仿宋"/>
          <w:sz w:val="32"/>
          <w:szCs w:val="28"/>
        </w:rPr>
        <w:t>《益阳市国民经济和社会发展第十四个五年规划纲要》要求，编制《益阳市矿产资源总体规划（2021～2025年）》（以下简称《规划》）。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《规划》是“十四五”期间益阳市矿产资源勘查、开发利用与保护、绿色矿山建设的指导性文件，是依法审批和监督管理矿产资源的重要依据。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《规划》的实施，有利于益阳市全面贯彻落实生态优先、绿色发展新理念；坚持矿业、生态、人文和谐发展战略，为全市矿业经济中高速发展提供生态安全、资源安全保障；有利于矿产资源利用方式和资源管理方式转变，推进矿产资源管理改革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《规划》范围为益阳市行政区域范围。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《规划》基期为2020年，规划期为2021～2025年，展望至2035年。</w:t>
      </w:r>
    </w:p>
    <w:p w:rsidR="002F69F2" w:rsidRPr="0093315D" w:rsidRDefault="002F69F2">
      <w:pPr>
        <w:spacing w:line="580" w:lineRule="exact"/>
        <w:rPr>
          <w:rFonts w:ascii="Times New Roman" w:eastAsia="仿宋" w:hAnsi="Times New Roman"/>
          <w:sz w:val="32"/>
          <w:szCs w:val="28"/>
        </w:rPr>
        <w:sectPr w:rsidR="002F69F2" w:rsidRPr="0093315D">
          <w:footerReference w:type="default" r:id="rId10"/>
          <w:pgSz w:w="11906" w:h="16838"/>
          <w:pgMar w:top="1814" w:right="1531" w:bottom="1814" w:left="1531" w:header="851" w:footer="1134" w:gutter="0"/>
          <w:pgNumType w:start="1"/>
          <w:cols w:space="425"/>
          <w:docGrid w:type="lines" w:linePitch="312"/>
        </w:sectPr>
      </w:pPr>
    </w:p>
    <w:p w:rsidR="002F69F2" w:rsidRPr="0093315D" w:rsidRDefault="00201AD2">
      <w:pPr>
        <w:pStyle w:val="1"/>
        <w:spacing w:line="600" w:lineRule="auto"/>
        <w:ind w:firstLineChars="0" w:firstLine="0"/>
        <w:rPr>
          <w:rFonts w:ascii="Times New Roman" w:eastAsia="黑体" w:hAnsi="Times New Roman"/>
          <w:sz w:val="44"/>
          <w:szCs w:val="44"/>
        </w:rPr>
      </w:pPr>
      <w:bookmarkStart w:id="2" w:name="_Toc16378"/>
      <w:bookmarkStart w:id="3" w:name="_Toc26545"/>
      <w:bookmarkStart w:id="4" w:name="_Toc19208"/>
      <w:bookmarkStart w:id="5" w:name="_Toc3188"/>
      <w:bookmarkStart w:id="6" w:name="_Toc466879366"/>
      <w:bookmarkStart w:id="7" w:name="_Toc8859"/>
      <w:r w:rsidRPr="0093315D">
        <w:rPr>
          <w:rFonts w:ascii="Times New Roman" w:eastAsia="黑体" w:hAnsi="Times New Roman"/>
          <w:sz w:val="44"/>
          <w:szCs w:val="44"/>
        </w:rPr>
        <w:lastRenderedPageBreak/>
        <w:t>一、现状与形势</w:t>
      </w:r>
      <w:bookmarkEnd w:id="2"/>
      <w:bookmarkEnd w:id="3"/>
      <w:bookmarkEnd w:id="4"/>
      <w:bookmarkEnd w:id="5"/>
      <w:bookmarkEnd w:id="6"/>
      <w:bookmarkEnd w:id="7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8" w:name="_Toc466879367"/>
      <w:r w:rsidRPr="0093315D">
        <w:rPr>
          <w:rFonts w:ascii="仿宋" w:eastAsia="仿宋" w:hAnsi="仿宋"/>
          <w:sz w:val="32"/>
          <w:szCs w:val="32"/>
        </w:rPr>
        <w:t>益阳市位于湖南省中北部，辖安化、桃江、赫山</w:t>
      </w:r>
      <w:r w:rsidRPr="0093315D">
        <w:rPr>
          <w:rFonts w:ascii="仿宋" w:eastAsia="仿宋" w:hAnsi="仿宋" w:hint="eastAsia"/>
          <w:sz w:val="32"/>
          <w:szCs w:val="32"/>
        </w:rPr>
        <w:t>（含高新区）</w:t>
      </w:r>
      <w:r w:rsidRPr="0093315D">
        <w:rPr>
          <w:rFonts w:ascii="仿宋" w:eastAsia="仿宋" w:hAnsi="仿宋"/>
          <w:sz w:val="32"/>
          <w:szCs w:val="32"/>
        </w:rPr>
        <w:t>、资阳、沅江和南县（含大通湖区）六个区县（市），总面积12144平方公里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2020年末全市常住人口385.16万。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楷体" w:eastAsia="楷体" w:hAnsi="楷体"/>
          <w:sz w:val="36"/>
          <w:szCs w:val="36"/>
        </w:rPr>
      </w:pPr>
      <w:bookmarkStart w:id="9" w:name="_Toc3308"/>
      <w:bookmarkStart w:id="10" w:name="_Toc2902"/>
      <w:bookmarkStart w:id="11" w:name="_Toc19579"/>
      <w:bookmarkStart w:id="12" w:name="_Toc28155"/>
      <w:r w:rsidRPr="0093315D">
        <w:rPr>
          <w:rFonts w:ascii="楷体" w:eastAsia="楷体" w:hAnsi="楷体"/>
          <w:sz w:val="36"/>
          <w:szCs w:val="36"/>
        </w:rPr>
        <w:t>（一）矿产资源概况</w:t>
      </w:r>
      <w:bookmarkEnd w:id="8"/>
      <w:bookmarkEnd w:id="9"/>
      <w:bookmarkEnd w:id="10"/>
      <w:bookmarkEnd w:id="11"/>
      <w:bookmarkEnd w:id="12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益阳市地处雪峰山弧形隆起与洞庭</w:t>
      </w:r>
      <w:r w:rsidRPr="0093315D">
        <w:rPr>
          <w:rFonts w:ascii="仿宋" w:eastAsia="仿宋" w:hAnsi="仿宋" w:hint="eastAsia"/>
          <w:sz w:val="32"/>
          <w:szCs w:val="32"/>
        </w:rPr>
        <w:t>凹</w:t>
      </w:r>
      <w:r w:rsidRPr="0093315D">
        <w:rPr>
          <w:rFonts w:ascii="仿宋" w:eastAsia="仿宋" w:hAnsi="仿宋"/>
          <w:sz w:val="32"/>
          <w:szCs w:val="32"/>
        </w:rPr>
        <w:t>陷接合部，雪峰山弧形多金属成矿带贯穿本市南部。区内地层出露齐全，构造发育，岩浆活动频繁，具有利成矿地质条件，矿产资源丰富，矿种多样。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截至2020年底，益阳市已发现矿产61种（65个亚种），占全省已发现121种（146个亚种）矿产的50.41%；其中：能源矿产7种，金属矿产27种（28个亚种），非金属矿产26种（29个亚种），水气矿产1种；已探明有一定资源储量的矿产36种（37个亚种），占全省已探明储量88种（111个亚种）矿产的40.91%；其中已开发利用矿产26种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全市已</w:t>
      </w:r>
      <w:r w:rsidRPr="0093315D">
        <w:rPr>
          <w:rFonts w:ascii="仿宋" w:eastAsia="仿宋" w:hAnsi="仿宋" w:hint="eastAsia"/>
          <w:sz w:val="32"/>
          <w:szCs w:val="32"/>
        </w:rPr>
        <w:t>发现</w:t>
      </w:r>
      <w:r w:rsidRPr="0093315D">
        <w:rPr>
          <w:rFonts w:ascii="仿宋" w:eastAsia="仿宋" w:hAnsi="仿宋"/>
          <w:sz w:val="32"/>
          <w:szCs w:val="32"/>
        </w:rPr>
        <w:t>各类矿产地200多处，矿区（床）54个，其中大型矿床3处，中型矿床11处，小型矿床40处，矿点160多处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  <w:r w:rsidRPr="0093315D">
        <w:rPr>
          <w:rFonts w:ascii="仿宋" w:eastAsia="仿宋" w:hAnsi="仿宋"/>
          <w:sz w:val="32"/>
          <w:szCs w:val="32"/>
        </w:rPr>
        <w:t>按矿产种类统计，能源矿产14处，金属矿产31处，非金属矿产7处，水气矿产2处；探明储量并列入《湖南省矿产资源储量表》的矿产18种（19亚种）（专栏一），矿区54个（按亚矿种统计</w:t>
      </w:r>
      <w:r w:rsidR="00F77E78" w:rsidRPr="00F77E78">
        <w:rPr>
          <w:rFonts w:ascii="仿宋" w:eastAsia="仿宋" w:hAnsi="仿宋" w:hint="eastAsia"/>
          <w:color w:val="000000" w:themeColor="text1"/>
          <w:sz w:val="32"/>
          <w:szCs w:val="32"/>
        </w:rPr>
        <w:t>77</w:t>
      </w:r>
      <w:r w:rsidRPr="00F77E78">
        <w:rPr>
          <w:rFonts w:ascii="仿宋" w:eastAsia="仿宋" w:hAnsi="仿宋"/>
          <w:color w:val="000000" w:themeColor="text1"/>
          <w:sz w:val="32"/>
          <w:szCs w:val="32"/>
        </w:rPr>
        <w:t>个</w:t>
      </w:r>
      <w:r w:rsidRPr="0093315D">
        <w:rPr>
          <w:rFonts w:ascii="仿宋" w:eastAsia="仿宋" w:hAnsi="仿宋"/>
          <w:sz w:val="32"/>
          <w:szCs w:val="32"/>
        </w:rPr>
        <w:t>）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8746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370"/>
        <w:gridCol w:w="850"/>
        <w:gridCol w:w="2268"/>
        <w:gridCol w:w="1701"/>
        <w:gridCol w:w="1860"/>
      </w:tblGrid>
      <w:tr w:rsidR="002F69F2" w:rsidRPr="0093315D" w:rsidTr="008D6A46">
        <w:trPr>
          <w:trHeight w:val="625"/>
          <w:tblHeader/>
          <w:jc w:val="center"/>
        </w:trPr>
        <w:tc>
          <w:tcPr>
            <w:tcW w:w="8746" w:type="dxa"/>
            <w:gridSpan w:val="6"/>
            <w:shd w:val="clear" w:color="auto" w:fill="auto"/>
            <w:vAlign w:val="center"/>
          </w:tcPr>
          <w:p w:rsidR="002F69F2" w:rsidRPr="0093315D" w:rsidRDefault="00201AD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2"/>
                <w:szCs w:val="24"/>
              </w:rPr>
              <w:lastRenderedPageBreak/>
              <w:t>专栏一截至2020年底益阳市主要矿产资源储量表</w:t>
            </w:r>
          </w:p>
        </w:tc>
      </w:tr>
      <w:tr w:rsidR="002F69F2" w:rsidRPr="0093315D" w:rsidTr="008D6A46">
        <w:trPr>
          <w:trHeight w:val="313"/>
          <w:tblHeader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矿产名称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矿区数（个）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资源储量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单位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2"/>
                <w:szCs w:val="24"/>
              </w:rPr>
              <w:t>储量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资源量</w:t>
            </w:r>
          </w:p>
        </w:tc>
      </w:tr>
      <w:tr w:rsidR="002F69F2" w:rsidRPr="0093315D" w:rsidTr="008D6A46">
        <w:trPr>
          <w:trHeight w:val="441"/>
          <w:tblHeader/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煤炭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4855.3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 xml:space="preserve">24228.64 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石煤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12916.5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664474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铁矿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634.9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13761.85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锰矿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2163.9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12255.31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钒矿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V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 xml:space="preserve">5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pacing w:val="-10"/>
                <w:sz w:val="22"/>
                <w:szCs w:val="24"/>
              </w:rPr>
              <w:t>1017438/134987</w:t>
            </w:r>
          </w:p>
        </w:tc>
      </w:tr>
      <w:tr w:rsidR="004B6F91" w:rsidRPr="0093315D" w:rsidTr="008D6A46">
        <w:trPr>
          <w:trHeight w:val="695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铅矿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铅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224/30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292/41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锌矿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锌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266/30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383/41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钨矿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WO</w:t>
            </w:r>
            <w:r>
              <w:rPr>
                <w:rFonts w:ascii="Times New Roman" w:eastAsia="仿宋" w:hAnsi="Times New Roman"/>
                <w:sz w:val="22"/>
                <w:vertAlign w:val="subscript"/>
              </w:rPr>
              <w:t>3</w:t>
            </w:r>
            <w:r>
              <w:rPr>
                <w:rFonts w:ascii="仿宋" w:eastAsia="仿宋" w:hAnsi="仿宋" w:hint="eastAsia"/>
                <w:sz w:val="22"/>
              </w:rPr>
              <w:t xml:space="preserve">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pacing w:val="-10"/>
                <w:szCs w:val="24"/>
              </w:rPr>
              <w:t>5567.9/1237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Cs w:val="24"/>
              </w:rPr>
              <w:t>50962/11974.8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锑矿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锑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6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pacing w:val="-6"/>
                <w:szCs w:val="24"/>
              </w:rPr>
              <w:t>22322.6/424.96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Cs w:val="24"/>
              </w:rPr>
              <w:t>201052/3464.1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金矿（岩金）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240" w:lineRule="atLeast"/>
              <w:textAlignment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金千克/矿石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Cs w:val="24"/>
              </w:rPr>
              <w:t>863/251.14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 w:rsidP="00A22587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kern w:val="0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pacing w:val="-10"/>
                <w:kern w:val="0"/>
                <w:szCs w:val="24"/>
              </w:rPr>
              <w:t>14176.25/4073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金矿（砂金）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240" w:lineRule="atLeast"/>
              <w:textAlignment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金千克/矿石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Cs w:val="24"/>
              </w:rPr>
              <w:t>836.33/2079.57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银矿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银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160/115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硫铁矿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175.2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2547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砷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pacing w:val="-10"/>
                <w:sz w:val="22"/>
                <w:szCs w:val="24"/>
              </w:rPr>
              <w:t>4118/463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萤石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CaF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 xml:space="preserve">2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3.02/8.2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1"/>
                <w:rFonts w:ascii="仿宋" w:eastAsia="仿宋" w:hAnsi="仿宋" w:cs="仿宋" w:hint="default"/>
                <w:color w:val="auto"/>
                <w:sz w:val="22"/>
                <w:szCs w:val="24"/>
              </w:rPr>
              <w:t>水泥用灰岩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92883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310894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陶粒页岩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107680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水泥配料用粘土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5850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9281</w:t>
            </w:r>
          </w:p>
        </w:tc>
      </w:tr>
      <w:tr w:rsidR="004B6F91" w:rsidRPr="0093315D" w:rsidTr="008D6A46">
        <w:trPr>
          <w:trHeight w:val="271"/>
          <w:tblHeader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矿泉水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6F91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立方米/日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4006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B6F91" w:rsidRPr="0093315D" w:rsidRDefault="004B6F9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2"/>
                <w:szCs w:val="24"/>
              </w:rPr>
              <w:t>4006</w:t>
            </w:r>
          </w:p>
        </w:tc>
      </w:tr>
    </w:tbl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13" w:name="_Toc466879368"/>
      <w:bookmarkStart w:id="14" w:name="_Toc2993"/>
      <w:bookmarkStart w:id="15" w:name="_Toc13601"/>
      <w:bookmarkStart w:id="16" w:name="_Toc10845"/>
      <w:r w:rsidRPr="0093315D">
        <w:rPr>
          <w:rFonts w:ascii="仿宋" w:eastAsia="仿宋" w:hAnsi="仿宋"/>
          <w:sz w:val="32"/>
          <w:szCs w:val="32"/>
        </w:rPr>
        <w:t>其中：建材类陶粒页岩探明保有资源储量居全省首位；黑色金属锰、钒，有色金属钨、锑，建材类水泥用灰岩矿等5种矿产的保有资源储量位居全省市（州）排名的前5位；矿泉水资源储量位居全省前列。已探明储量的锑、锰、陶粒页岩、石灰岩、矿泉水等多种矿产资源潜在价值较大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lastRenderedPageBreak/>
        <w:t>市内共有35种矿产资源具有找矿潜力，其中金、锑、钨、锰、陶粒页岩、水泥用灰岩、饰面石材、矿泉水为我市优势矿种，集中分布于安化、桃江、赫山等区县，资源丰富，找矿潜力大。</w:t>
      </w:r>
    </w:p>
    <w:p w:rsidR="002F69F2" w:rsidRPr="0093315D" w:rsidRDefault="00201AD2" w:rsidP="0077012D">
      <w:pPr>
        <w:pStyle w:val="2"/>
        <w:spacing w:beforeLines="50"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17" w:name="_Toc22909"/>
      <w:r w:rsidRPr="0093315D">
        <w:rPr>
          <w:rFonts w:ascii="Times New Roman" w:eastAsia="楷体" w:hAnsi="Times New Roman"/>
          <w:sz w:val="36"/>
          <w:szCs w:val="36"/>
        </w:rPr>
        <w:t>（二）矿业发展现状</w:t>
      </w:r>
      <w:bookmarkEnd w:id="13"/>
      <w:bookmarkEnd w:id="14"/>
      <w:bookmarkEnd w:id="15"/>
      <w:bookmarkEnd w:id="16"/>
      <w:bookmarkEnd w:id="17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1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基础地质调查评价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截至2020年底，已完成覆盖全市的1:50万重力测量，1:20万、1:25万区域地质调查、区域水文地质调查及1:20万区域化探扫面等区域性地质工作；已完成1:20万洞庭湖地区航空磁测；已完成1:5万区域地质调查18幅</w:t>
      </w:r>
      <w:r w:rsidRPr="0093315D">
        <w:rPr>
          <w:rFonts w:ascii="仿宋" w:eastAsia="仿宋" w:hAnsi="仿宋" w:hint="eastAsia"/>
          <w:sz w:val="32"/>
          <w:szCs w:val="32"/>
        </w:rPr>
        <w:t>、</w:t>
      </w:r>
      <w:r w:rsidRPr="0093315D">
        <w:rPr>
          <w:rFonts w:ascii="仿宋" w:eastAsia="仿宋" w:hAnsi="仿宋"/>
          <w:sz w:val="32"/>
          <w:szCs w:val="32"/>
        </w:rPr>
        <w:t>1:5万区域矿产调查11幅；已完成第二轮益阳市矿山地质环境调查评价；已完成全市1:10万地质灾害调查与区划</w:t>
      </w:r>
      <w:r w:rsidRPr="0093315D">
        <w:rPr>
          <w:rFonts w:ascii="仿宋" w:eastAsia="仿宋" w:hAnsi="仿宋" w:hint="eastAsia"/>
          <w:sz w:val="32"/>
          <w:szCs w:val="32"/>
        </w:rPr>
        <w:t>及</w:t>
      </w:r>
      <w:r w:rsidRPr="0093315D">
        <w:rPr>
          <w:rFonts w:ascii="仿宋" w:eastAsia="仿宋" w:hAnsi="仿宋"/>
          <w:sz w:val="32"/>
          <w:szCs w:val="32"/>
        </w:rPr>
        <w:t>1:5万地质灾害详细调查；已完成资阳</w:t>
      </w:r>
      <w:r w:rsidRPr="0093315D">
        <w:rPr>
          <w:rFonts w:ascii="仿宋" w:eastAsia="仿宋" w:hAnsi="仿宋" w:hint="eastAsia"/>
          <w:sz w:val="32"/>
          <w:szCs w:val="32"/>
        </w:rPr>
        <w:t>区</w:t>
      </w:r>
      <w:r w:rsidRPr="0093315D">
        <w:rPr>
          <w:rFonts w:ascii="仿宋" w:eastAsia="仿宋" w:hAnsi="仿宋"/>
          <w:sz w:val="32"/>
          <w:szCs w:val="32"/>
        </w:rPr>
        <w:t>、赫山区土壤硒含量调查与区划等。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矿产资源勘查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截至2020年底，全市</w:t>
      </w:r>
      <w:r w:rsidRPr="0093315D">
        <w:rPr>
          <w:rFonts w:ascii="仿宋" w:eastAsia="仿宋" w:hAnsi="仿宋" w:hint="eastAsia"/>
          <w:sz w:val="32"/>
          <w:szCs w:val="32"/>
        </w:rPr>
        <w:t>共</w:t>
      </w:r>
      <w:r w:rsidRPr="0093315D">
        <w:rPr>
          <w:rFonts w:ascii="仿宋" w:eastAsia="仿宋" w:hAnsi="仿宋"/>
          <w:sz w:val="32"/>
          <w:szCs w:val="32"/>
        </w:rPr>
        <w:t>有各类探矿权59个</w:t>
      </w:r>
      <w:r w:rsidRPr="0093315D">
        <w:rPr>
          <w:rFonts w:ascii="仿宋" w:eastAsia="仿宋" w:hAnsi="仿宋" w:hint="eastAsia"/>
          <w:sz w:val="32"/>
          <w:szCs w:val="32"/>
        </w:rPr>
        <w:t>，其中</w:t>
      </w:r>
      <w:r w:rsidRPr="0093315D">
        <w:rPr>
          <w:rFonts w:ascii="仿宋" w:eastAsia="仿宋" w:hAnsi="仿宋"/>
          <w:sz w:val="32"/>
          <w:szCs w:val="32"/>
        </w:rPr>
        <w:t>详查</w:t>
      </w:r>
      <w:r w:rsidRPr="0093315D">
        <w:rPr>
          <w:rFonts w:ascii="仿宋" w:eastAsia="仿宋" w:hAnsi="仿宋" w:hint="eastAsia"/>
          <w:sz w:val="32"/>
          <w:szCs w:val="32"/>
        </w:rPr>
        <w:t>矿权</w:t>
      </w:r>
      <w:r w:rsidRPr="0093315D">
        <w:rPr>
          <w:rFonts w:ascii="仿宋" w:eastAsia="仿宋" w:hAnsi="仿宋"/>
          <w:sz w:val="32"/>
          <w:szCs w:val="32"/>
        </w:rPr>
        <w:t>10个，普查</w:t>
      </w:r>
      <w:r w:rsidR="002C2008">
        <w:rPr>
          <w:rFonts w:ascii="仿宋" w:eastAsia="仿宋" w:hAnsi="仿宋" w:hint="eastAsia"/>
          <w:sz w:val="32"/>
          <w:szCs w:val="32"/>
        </w:rPr>
        <w:t>（含预查）</w:t>
      </w:r>
      <w:r w:rsidRPr="0093315D">
        <w:rPr>
          <w:rFonts w:ascii="仿宋" w:eastAsia="仿宋" w:hAnsi="仿宋" w:hint="eastAsia"/>
          <w:sz w:val="32"/>
          <w:szCs w:val="32"/>
        </w:rPr>
        <w:t>矿权49个</w:t>
      </w:r>
      <w:r w:rsidRPr="0093315D">
        <w:rPr>
          <w:rFonts w:ascii="仿宋" w:eastAsia="仿宋" w:hAnsi="仿宋"/>
          <w:sz w:val="32"/>
          <w:szCs w:val="32"/>
        </w:rPr>
        <w:t>；勘查程度总体较低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勘查矿种</w:t>
      </w:r>
      <w:r w:rsidRPr="0093315D">
        <w:rPr>
          <w:rFonts w:ascii="仿宋" w:eastAsia="仿宋" w:hAnsi="仿宋" w:hint="eastAsia"/>
          <w:sz w:val="32"/>
          <w:szCs w:val="32"/>
        </w:rPr>
        <w:t>涉及</w:t>
      </w:r>
      <w:r w:rsidRPr="0093315D">
        <w:rPr>
          <w:rFonts w:ascii="仿宋" w:eastAsia="仿宋" w:hAnsi="仿宋"/>
          <w:spacing w:val="-12"/>
          <w:sz w:val="32"/>
          <w:szCs w:val="32"/>
        </w:rPr>
        <w:t>金、锑、钨、锰、铁、钒、铅锌、水泥用灰岩等</w:t>
      </w:r>
      <w:r w:rsidRPr="0093315D">
        <w:rPr>
          <w:rFonts w:ascii="仿宋" w:eastAsia="仿宋" w:hAnsi="仿宋" w:hint="eastAsia"/>
          <w:spacing w:val="-12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3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矿产资源开发利用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区内矿产资源开发利用程度较高。截至2020年底，在54个上表矿区中仅有15个未利用；已开发利用的矿种有：</w:t>
      </w:r>
      <w:r w:rsidRPr="0093315D">
        <w:rPr>
          <w:rFonts w:ascii="仿宋" w:eastAsia="仿宋" w:hAnsi="仿宋"/>
          <w:sz w:val="32"/>
          <w:szCs w:val="32"/>
        </w:rPr>
        <w:lastRenderedPageBreak/>
        <w:t>煤、铁、锰、铅、锌、金、钨、锑、硫铁矿、饰面用花岗岩、水泥用石灰岩、砖瓦用页岩等26个。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全市大中型矿山比例偏低，矿山生产建设规模以小型为主。截至20</w:t>
      </w:r>
      <w:bookmarkStart w:id="18" w:name="_Toc436300395"/>
      <w:r w:rsidRPr="0093315D">
        <w:rPr>
          <w:rFonts w:ascii="仿宋" w:eastAsia="仿宋" w:hAnsi="仿宋"/>
          <w:sz w:val="32"/>
          <w:szCs w:val="32"/>
        </w:rPr>
        <w:t>20年底，全市持证的采矿权150个，其中部级发证采矿权</w:t>
      </w:r>
      <w:r w:rsidRPr="0093315D">
        <w:rPr>
          <w:rFonts w:ascii="仿宋" w:eastAsia="仿宋" w:hAnsi="仿宋" w:hint="eastAsia"/>
          <w:sz w:val="32"/>
          <w:szCs w:val="32"/>
        </w:rPr>
        <w:t>4</w:t>
      </w:r>
      <w:r w:rsidRPr="0093315D">
        <w:rPr>
          <w:rFonts w:ascii="仿宋" w:eastAsia="仿宋" w:hAnsi="仿宋"/>
          <w:sz w:val="32"/>
          <w:szCs w:val="32"/>
        </w:rPr>
        <w:t>个、省级发证采矿权3</w:t>
      </w:r>
      <w:r w:rsidRPr="0093315D">
        <w:rPr>
          <w:rFonts w:ascii="仿宋" w:eastAsia="仿宋" w:hAnsi="仿宋" w:hint="eastAsia"/>
          <w:sz w:val="32"/>
          <w:szCs w:val="32"/>
        </w:rPr>
        <w:t>3</w:t>
      </w:r>
      <w:r w:rsidRPr="0093315D">
        <w:rPr>
          <w:rFonts w:ascii="仿宋" w:eastAsia="仿宋" w:hAnsi="仿宋"/>
          <w:sz w:val="32"/>
          <w:szCs w:val="32"/>
        </w:rPr>
        <w:t>个，市级发证采矿权12个，县</w:t>
      </w:r>
      <w:r w:rsidRPr="0093315D">
        <w:rPr>
          <w:rFonts w:ascii="仿宋" w:eastAsia="仿宋" w:hAnsi="仿宋" w:hint="eastAsia"/>
          <w:sz w:val="32"/>
          <w:szCs w:val="32"/>
        </w:rPr>
        <w:t>（市、区）</w:t>
      </w:r>
      <w:r w:rsidRPr="0093315D">
        <w:rPr>
          <w:rFonts w:ascii="仿宋" w:eastAsia="仿宋" w:hAnsi="仿宋"/>
          <w:sz w:val="32"/>
          <w:szCs w:val="32"/>
        </w:rPr>
        <w:t>级发证的采矿权101个。按生产建设规模划分，大型3个、中型18个、小型129个，大中型矿山比例为14%</w:t>
      </w:r>
      <w:bookmarkEnd w:id="18"/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全市矿山建立了 “三率”和矿产资源综合利用考核体系，采富弃贫、采易弃难、乱采滥挖等现象得以有效控制。主要矿种金采矿回收率：86.9%，选矿回收率：83.8%，锑采矿回采率：86.5%，选矿回收率：89.6%，锰采矿回采率：96.6%，选矿回收率：86.3%，水泥用石灰岩采矿回收率：94.8%。</w:t>
      </w:r>
    </w:p>
    <w:p w:rsidR="002F69F2" w:rsidRPr="0093315D" w:rsidRDefault="00201AD2">
      <w:pPr>
        <w:spacing w:line="360" w:lineRule="auto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 w:rsidRPr="0093315D">
        <w:rPr>
          <w:rFonts w:ascii="仿宋" w:eastAsia="仿宋" w:hAnsi="仿宋"/>
          <w:spacing w:val="-12"/>
          <w:sz w:val="32"/>
          <w:szCs w:val="32"/>
        </w:rPr>
        <w:t>全市矿山设计年生产能力2008.36万吨，实际年采矿石量1425.99万吨（不包含河道砂石开采量），从业人数1457人。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4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矿山地质环境保护与恢复治理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 xml:space="preserve">益阳市矿产资源开发强度大，加上境内降雨丰富，导致局部区域的矿山地质灾害较发育，具有明显区域性与集中性，存在局部地区隐患多、影响大的特点。益阳市矿山地质环境主要问题有：土地资源占用破坏、矿山地质灾害、水资源破坏、水土污染和景观破坏等方面。 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lastRenderedPageBreak/>
        <w:t xml:space="preserve">截至2020年底，全市累计完成矿山生态修复面积 1351.21公顷，包含历史遗留矿山修复面积 </w:t>
      </w:r>
      <w:r w:rsidRPr="0093315D">
        <w:rPr>
          <w:rFonts w:ascii="仿宋" w:eastAsia="仿宋" w:hAnsi="仿宋"/>
          <w:sz w:val="32"/>
          <w:szCs w:val="32"/>
        </w:rPr>
        <w:t xml:space="preserve">353.08 </w:t>
      </w:r>
      <w:r w:rsidRPr="0093315D">
        <w:rPr>
          <w:rFonts w:ascii="仿宋" w:eastAsia="仿宋" w:hAnsi="仿宋" w:hint="eastAsia"/>
          <w:sz w:val="32"/>
          <w:szCs w:val="32"/>
        </w:rPr>
        <w:t xml:space="preserve">公顷，现存采矿损毁土地面积累计472.84公顷，累计投入矿山生态修复资金 </w:t>
      </w:r>
      <w:r w:rsidRPr="0093315D">
        <w:rPr>
          <w:rFonts w:ascii="仿宋" w:eastAsia="仿宋" w:hAnsi="仿宋"/>
          <w:sz w:val="32"/>
          <w:szCs w:val="32"/>
        </w:rPr>
        <w:t xml:space="preserve">43151 </w:t>
      </w:r>
      <w:r w:rsidRPr="0093315D">
        <w:rPr>
          <w:rFonts w:ascii="仿宋" w:eastAsia="仿宋" w:hAnsi="仿宋" w:hint="eastAsia"/>
          <w:sz w:val="32"/>
          <w:szCs w:val="32"/>
        </w:rPr>
        <w:t>万元。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5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矿业经济发展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益阳市矿产开发历史悠久，已初步形成了以资源为依托，包括采、选、冶、矿产品加工在内的矿业工业体系架构。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2020年，全市矿业总产值27.56亿元，占全市生产总值（GDP）1853.48亿元的1.49%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  <w:r w:rsidRPr="0093315D">
        <w:rPr>
          <w:rFonts w:ascii="仿宋" w:eastAsia="仿宋" w:hAnsi="仿宋"/>
          <w:sz w:val="32"/>
          <w:szCs w:val="32"/>
        </w:rPr>
        <w:t>尽管益阳市矿业产值在全市生产总值（GDP）所占比例不大，但矿业经济对全市经济发展影响明显。凭借区内丰富的石灰岩资源，成功吸纳了南方、海螺两家</w:t>
      </w:r>
      <w:r w:rsidRPr="0093315D">
        <w:rPr>
          <w:rFonts w:ascii="仿宋" w:eastAsia="仿宋" w:hAnsi="仿宋" w:hint="eastAsia"/>
          <w:sz w:val="32"/>
          <w:szCs w:val="32"/>
        </w:rPr>
        <w:t>国</w:t>
      </w:r>
      <w:r w:rsidRPr="0093315D">
        <w:rPr>
          <w:rFonts w:ascii="仿宋" w:eastAsia="仿宋" w:hAnsi="仿宋"/>
          <w:sz w:val="32"/>
          <w:szCs w:val="32"/>
        </w:rPr>
        <w:t>企的入驻</w:t>
      </w:r>
      <w:r w:rsidRPr="0093315D">
        <w:rPr>
          <w:rFonts w:ascii="仿宋" w:eastAsia="仿宋" w:hAnsi="仿宋" w:hint="eastAsia"/>
          <w:sz w:val="32"/>
          <w:szCs w:val="32"/>
        </w:rPr>
        <w:t>；此外</w:t>
      </w:r>
      <w:r w:rsidRPr="0093315D">
        <w:rPr>
          <w:rFonts w:ascii="仿宋" w:eastAsia="仿宋" w:hAnsi="仿宋"/>
          <w:sz w:val="32"/>
          <w:szCs w:val="32"/>
        </w:rPr>
        <w:t>金、锑、钨、饰面石材、砂石土矿的开采、精加工，均成为推动区域经济发展的重要产业。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19" w:name="_Toc24772"/>
      <w:bookmarkStart w:id="20" w:name="_Toc466879369"/>
      <w:bookmarkStart w:id="21" w:name="_Toc26039"/>
      <w:bookmarkStart w:id="22" w:name="_Toc17884"/>
      <w:bookmarkStart w:id="23" w:name="_Toc18822"/>
      <w:r w:rsidRPr="0093315D">
        <w:rPr>
          <w:rFonts w:ascii="Times New Roman" w:eastAsia="楷体" w:hAnsi="Times New Roman"/>
          <w:sz w:val="36"/>
          <w:szCs w:val="36"/>
        </w:rPr>
        <w:t>（三）存在的主要问题</w:t>
      </w:r>
      <w:bookmarkEnd w:id="19"/>
      <w:bookmarkEnd w:id="20"/>
      <w:bookmarkEnd w:id="21"/>
      <w:bookmarkEnd w:id="22"/>
      <w:r w:rsidRPr="0093315D">
        <w:rPr>
          <w:rFonts w:ascii="Times New Roman" w:eastAsia="楷体" w:hAnsi="Times New Roman" w:hint="eastAsia"/>
          <w:sz w:val="36"/>
          <w:szCs w:val="36"/>
        </w:rPr>
        <w:t>及原因分析</w:t>
      </w:r>
      <w:bookmarkEnd w:id="23"/>
    </w:p>
    <w:p w:rsidR="002F69F2" w:rsidRPr="0093315D" w:rsidRDefault="00201AD2">
      <w:pPr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bookmarkStart w:id="24" w:name="_Toc466879370"/>
      <w:r w:rsidRPr="0093315D">
        <w:rPr>
          <w:rFonts w:ascii="Times New Roman" w:eastAsia="仿宋" w:hAnsi="Times New Roman"/>
          <w:b/>
          <w:sz w:val="32"/>
          <w:szCs w:val="32"/>
        </w:rPr>
        <w:t>1</w:t>
      </w:r>
      <w:r w:rsidRPr="0093315D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93315D">
        <w:rPr>
          <w:rFonts w:ascii="Times New Roman" w:eastAsia="仿宋" w:hAnsi="Times New Roman"/>
          <w:b/>
          <w:sz w:val="32"/>
          <w:szCs w:val="32"/>
        </w:rPr>
        <w:t>存在的主要问题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（1）全市矿产资源勘查开发利用总体布局不尽合理，主要表现在：采矿权集中在砂石土矿，规模小</w:t>
      </w:r>
      <w:r w:rsidRPr="0093315D">
        <w:rPr>
          <w:rFonts w:ascii="仿宋" w:eastAsia="仿宋" w:hAnsi="仿宋" w:hint="eastAsia"/>
          <w:sz w:val="32"/>
          <w:szCs w:val="32"/>
        </w:rPr>
        <w:t>；传统有色金属、新型建材、矿泉水等优势矿产未得到充分开发利用；大中型矿山所占比例偏小，矿山整合有待加强，至2020年底，全市大中型矿山比例为14%。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（2）</w:t>
      </w:r>
      <w:r w:rsidRPr="0093315D">
        <w:rPr>
          <w:rFonts w:ascii="仿宋" w:eastAsia="仿宋" w:hAnsi="仿宋" w:hint="eastAsia"/>
          <w:sz w:val="32"/>
          <w:szCs w:val="32"/>
        </w:rPr>
        <w:t>矿业规模企业少，加工产业链不长等问题较突出，</w:t>
      </w:r>
      <w:r w:rsidRPr="0093315D">
        <w:rPr>
          <w:rFonts w:ascii="仿宋" w:eastAsia="仿宋" w:hAnsi="仿宋" w:hint="eastAsia"/>
          <w:sz w:val="32"/>
          <w:szCs w:val="32"/>
        </w:rPr>
        <w:lastRenderedPageBreak/>
        <w:t>资源聚集效益和经济效益还有潜力。高附加值的碳酸钙、饰面石材、矿泉水产业均未能形成规模。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（3）</w:t>
      </w:r>
      <w:r w:rsidRPr="0093315D">
        <w:rPr>
          <w:rFonts w:ascii="仿宋" w:eastAsia="仿宋" w:hAnsi="仿宋" w:hint="eastAsia"/>
          <w:sz w:val="32"/>
          <w:szCs w:val="32"/>
        </w:rPr>
        <w:t>因勘查投入急剧萎缩，优势资源服务年限加速减少，资源勘查空间小，难度大。金、锑等传统优势矿种，多为边深部找矿，有效勘查投入较少，新增资源量有限，规模效益低。按市域现有金、锑矿保有资源量、开采规模估算，预计金矿服务年限为15.7年，锑矿服务年限为10.7年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（4）非法开采时有发生，2016-20</w:t>
      </w:r>
      <w:r w:rsidRPr="0093315D">
        <w:rPr>
          <w:rFonts w:ascii="仿宋" w:eastAsia="仿宋" w:hAnsi="仿宋" w:hint="eastAsia"/>
          <w:sz w:val="32"/>
          <w:szCs w:val="32"/>
        </w:rPr>
        <w:t>20</w:t>
      </w:r>
      <w:r w:rsidRPr="0093315D">
        <w:rPr>
          <w:rFonts w:ascii="仿宋" w:eastAsia="仿宋" w:hAnsi="仿宋"/>
          <w:sz w:val="32"/>
          <w:szCs w:val="32"/>
        </w:rPr>
        <w:t>年，全市共查处非法开采等违法行为</w:t>
      </w:r>
      <w:r w:rsidRPr="0093315D">
        <w:rPr>
          <w:rFonts w:ascii="仿宋" w:eastAsia="仿宋" w:hAnsi="仿宋" w:hint="eastAsia"/>
          <w:sz w:val="32"/>
          <w:szCs w:val="32"/>
        </w:rPr>
        <w:t>69</w:t>
      </w:r>
      <w:r w:rsidRPr="0093315D">
        <w:rPr>
          <w:rFonts w:ascii="仿宋" w:eastAsia="仿宋" w:hAnsi="仿宋"/>
          <w:sz w:val="32"/>
          <w:szCs w:val="32"/>
        </w:rPr>
        <w:t>起。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（5）矿山地质环境问题恢复治理难度大，历史遗留矿山</w:t>
      </w:r>
      <w:r w:rsidRPr="0093315D">
        <w:rPr>
          <w:rFonts w:ascii="仿宋" w:eastAsia="仿宋" w:hAnsi="仿宋" w:hint="eastAsia"/>
          <w:sz w:val="32"/>
          <w:szCs w:val="32"/>
        </w:rPr>
        <w:t>、</w:t>
      </w:r>
      <w:r w:rsidRPr="0093315D">
        <w:rPr>
          <w:rFonts w:ascii="仿宋" w:eastAsia="仿宋" w:hAnsi="仿宋"/>
          <w:sz w:val="32"/>
          <w:szCs w:val="32"/>
        </w:rPr>
        <w:t>生产矿山及非法采矿导致的矿山地质环境问题复杂，问题多，主要包括：土地资源占有破坏、水资源破坏、水、土污染及矿山地质灾害等五大类。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原因分析：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（1）国内外矿业形势变化，矿产资源刚性需求居高不下；当前和今后一个时期，我国工业化、信息化、城镇化及农业现代化加快推进，导致矿产资源刚性需求居高不下，主要矿产资源保有储量消耗加快。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（2）受矿产资源自然禀赋制约，回收率低，资源利用率较低。市域内金、锑、钨、锰分布广，但多为品位较低的贫矿或共、伴生多金属矿，综合回收利用投资成本、技术要</w:t>
      </w:r>
      <w:r w:rsidRPr="0093315D">
        <w:rPr>
          <w:rFonts w:ascii="仿宋" w:eastAsia="仿宋" w:hAnsi="仿宋"/>
          <w:sz w:val="32"/>
          <w:szCs w:val="32"/>
        </w:rPr>
        <w:lastRenderedPageBreak/>
        <w:t>求高，导致其回收率</w:t>
      </w:r>
      <w:r w:rsidRPr="0093315D">
        <w:rPr>
          <w:rFonts w:ascii="仿宋" w:eastAsia="仿宋" w:hAnsi="仿宋" w:hint="eastAsia"/>
          <w:sz w:val="32"/>
          <w:szCs w:val="32"/>
        </w:rPr>
        <w:t>及</w:t>
      </w:r>
      <w:r w:rsidRPr="0093315D">
        <w:rPr>
          <w:rFonts w:ascii="仿宋" w:eastAsia="仿宋" w:hAnsi="仿宋"/>
          <w:sz w:val="32"/>
          <w:szCs w:val="32"/>
        </w:rPr>
        <w:t>资源利用率较低。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（3）粗放增长型矿业经济模式导致矿产开发利用布局与结构不合理。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（4）矿山企业环境意识薄弱，各类矿山地质环境问题</w:t>
      </w:r>
      <w:r w:rsidRPr="0093315D">
        <w:rPr>
          <w:rFonts w:ascii="仿宋" w:eastAsia="仿宋" w:hAnsi="仿宋" w:hint="eastAsia"/>
          <w:sz w:val="32"/>
          <w:szCs w:val="32"/>
        </w:rPr>
        <w:t>时有</w:t>
      </w:r>
      <w:r w:rsidRPr="0093315D">
        <w:rPr>
          <w:rFonts w:ascii="仿宋" w:eastAsia="仿宋" w:hAnsi="仿宋"/>
          <w:sz w:val="32"/>
          <w:szCs w:val="32"/>
        </w:rPr>
        <w:t>发生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且部分矿山生产工艺落后，投入少，规模小，抗风险能力差。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（5）</w:t>
      </w:r>
      <w:r w:rsidRPr="0093315D">
        <w:rPr>
          <w:rFonts w:ascii="仿宋" w:eastAsia="仿宋" w:hAnsi="仿宋" w:hint="eastAsia"/>
          <w:spacing w:val="-12"/>
          <w:sz w:val="32"/>
          <w:szCs w:val="32"/>
        </w:rPr>
        <w:t>矿业</w:t>
      </w:r>
      <w:r w:rsidRPr="0093315D">
        <w:rPr>
          <w:rFonts w:ascii="仿宋" w:eastAsia="仿宋" w:hAnsi="仿宋"/>
          <w:spacing w:val="-12"/>
          <w:sz w:val="32"/>
          <w:szCs w:val="32"/>
        </w:rPr>
        <w:t>市场经济低迷</w:t>
      </w:r>
      <w:r w:rsidRPr="0093315D">
        <w:rPr>
          <w:rFonts w:ascii="仿宋" w:eastAsia="仿宋" w:hAnsi="仿宋" w:hint="eastAsia"/>
          <w:spacing w:val="-12"/>
          <w:sz w:val="32"/>
          <w:szCs w:val="32"/>
        </w:rPr>
        <w:t>，</w:t>
      </w:r>
      <w:r w:rsidRPr="0093315D">
        <w:rPr>
          <w:rFonts w:ascii="仿宋" w:eastAsia="仿宋" w:hAnsi="仿宋"/>
          <w:spacing w:val="-12"/>
          <w:sz w:val="32"/>
          <w:szCs w:val="32"/>
        </w:rPr>
        <w:t>矿山技术改造投入小。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25" w:name="_Toc9948"/>
      <w:bookmarkStart w:id="26" w:name="_Toc9480"/>
      <w:bookmarkStart w:id="27" w:name="_Toc407"/>
      <w:bookmarkStart w:id="28" w:name="_Toc20340"/>
      <w:r w:rsidRPr="0093315D">
        <w:rPr>
          <w:rFonts w:ascii="Times New Roman" w:eastAsia="楷体" w:hAnsi="Times New Roman"/>
          <w:sz w:val="36"/>
          <w:szCs w:val="36"/>
        </w:rPr>
        <w:t>（四）面临的形势与要求</w:t>
      </w:r>
      <w:bookmarkEnd w:id="24"/>
      <w:bookmarkEnd w:id="25"/>
      <w:bookmarkEnd w:id="26"/>
      <w:bookmarkEnd w:id="27"/>
      <w:bookmarkEnd w:id="28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1.</w:t>
      </w:r>
      <w:r w:rsidRPr="0093315D">
        <w:rPr>
          <w:rFonts w:ascii="仿宋" w:eastAsia="仿宋" w:hAnsi="仿宋"/>
          <w:sz w:val="32"/>
          <w:szCs w:val="32"/>
        </w:rPr>
        <w:t>能源资源安全形势</w:t>
      </w:r>
      <w:r w:rsidRPr="0093315D">
        <w:rPr>
          <w:rFonts w:ascii="仿宋" w:eastAsia="仿宋" w:hAnsi="仿宋" w:hint="eastAsia"/>
          <w:sz w:val="32"/>
          <w:szCs w:val="32"/>
        </w:rPr>
        <w:t>与</w:t>
      </w:r>
      <w:r w:rsidRPr="0093315D">
        <w:rPr>
          <w:rFonts w:ascii="仿宋" w:eastAsia="仿宋" w:hAnsi="仿宋"/>
          <w:sz w:val="32"/>
          <w:szCs w:val="32"/>
        </w:rPr>
        <w:t>安全保障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“十四五”期间，国际资源环境日趋复杂，全球资源市场不稳定性和不确定性明显增加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矿产资源作为发展之基、生产之要，其安全保障面临的外部环境更加复杂严峻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  <w:r w:rsidRPr="0093315D">
        <w:rPr>
          <w:rFonts w:ascii="仿宋" w:eastAsia="仿宋" w:hAnsi="仿宋"/>
          <w:sz w:val="32"/>
          <w:szCs w:val="32"/>
        </w:rPr>
        <w:t>能源资源保障作为国家安全战略重要组成部分，对保障经济社会发展和社会平稳运行意义重大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资源安全保障要求科学研判经济社会发展的资源需求，结合生态文明建设、高质量发展、产业转型升级等，从找矿增储、合理布局、调控</w:t>
      </w:r>
      <w:r w:rsidRPr="0093315D">
        <w:rPr>
          <w:rFonts w:ascii="仿宋" w:eastAsia="仿宋" w:hAnsi="仿宋" w:hint="eastAsia"/>
          <w:sz w:val="32"/>
          <w:szCs w:val="32"/>
        </w:rPr>
        <w:t>产能</w:t>
      </w:r>
      <w:r w:rsidRPr="0093315D">
        <w:rPr>
          <w:rFonts w:ascii="仿宋" w:eastAsia="仿宋" w:hAnsi="仿宋"/>
          <w:sz w:val="32"/>
          <w:szCs w:val="32"/>
        </w:rPr>
        <w:t>、优化结构、资源配置、</w:t>
      </w:r>
      <w:r w:rsidRPr="0093315D">
        <w:rPr>
          <w:rFonts w:ascii="仿宋" w:eastAsia="仿宋" w:hAnsi="仿宋" w:hint="eastAsia"/>
          <w:sz w:val="32"/>
          <w:szCs w:val="32"/>
        </w:rPr>
        <w:t>产业链延伸、</w:t>
      </w:r>
      <w:r w:rsidRPr="0093315D">
        <w:rPr>
          <w:rFonts w:ascii="仿宋" w:eastAsia="仿宋" w:hAnsi="仿宋"/>
          <w:sz w:val="32"/>
          <w:szCs w:val="32"/>
        </w:rPr>
        <w:t>节约</w:t>
      </w:r>
      <w:r w:rsidRPr="0093315D">
        <w:rPr>
          <w:rFonts w:ascii="仿宋" w:eastAsia="仿宋" w:hAnsi="仿宋" w:hint="eastAsia"/>
          <w:sz w:val="32"/>
          <w:szCs w:val="32"/>
        </w:rPr>
        <w:t>集约</w:t>
      </w:r>
      <w:r w:rsidRPr="0093315D">
        <w:rPr>
          <w:rFonts w:ascii="仿宋" w:eastAsia="仿宋" w:hAnsi="仿宋"/>
          <w:sz w:val="32"/>
          <w:szCs w:val="32"/>
        </w:rPr>
        <w:t>利用等方面实行差别化管理，</w:t>
      </w:r>
      <w:r w:rsidRPr="0093315D">
        <w:rPr>
          <w:rFonts w:ascii="仿宋" w:eastAsia="仿宋" w:hAnsi="仿宋" w:hint="eastAsia"/>
          <w:sz w:val="32"/>
          <w:szCs w:val="32"/>
        </w:rPr>
        <w:t>立足本市</w:t>
      </w:r>
      <w:r w:rsidRPr="0093315D">
        <w:rPr>
          <w:rFonts w:ascii="仿宋" w:eastAsia="仿宋" w:hAnsi="仿宋"/>
          <w:sz w:val="32"/>
          <w:szCs w:val="32"/>
        </w:rPr>
        <w:t>，构建多元保障体系。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立足市域矿产资源基本特征和开发实际，科学合理配置资源，坚定不移推动矿业绿色转型，重点保障先进制造业资</w:t>
      </w:r>
      <w:r w:rsidRPr="0093315D">
        <w:rPr>
          <w:rFonts w:ascii="仿宋" w:eastAsia="仿宋" w:hAnsi="仿宋"/>
          <w:sz w:val="32"/>
          <w:szCs w:val="32"/>
        </w:rPr>
        <w:lastRenderedPageBreak/>
        <w:t>源需求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2.</w:t>
      </w:r>
      <w:r w:rsidRPr="0093315D">
        <w:rPr>
          <w:rFonts w:ascii="仿宋" w:eastAsia="仿宋" w:hAnsi="仿宋"/>
          <w:sz w:val="32"/>
          <w:szCs w:val="32"/>
        </w:rPr>
        <w:t>高质量发展</w:t>
      </w:r>
      <w:r w:rsidRPr="0093315D">
        <w:rPr>
          <w:rFonts w:ascii="仿宋" w:eastAsia="仿宋" w:hAnsi="仿宋" w:hint="eastAsia"/>
          <w:sz w:val="32"/>
          <w:szCs w:val="32"/>
        </w:rPr>
        <w:t>与矿业开发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省委省政府提出了“三高四新”重点发展战略，</w:t>
      </w:r>
      <w:r w:rsidRPr="0093315D">
        <w:rPr>
          <w:rFonts w:ascii="仿宋" w:eastAsia="仿宋" w:hAnsi="仿宋" w:hint="eastAsia"/>
          <w:sz w:val="32"/>
          <w:szCs w:val="32"/>
        </w:rPr>
        <w:t>益阳市提出了“五个益阳”建设目标。</w:t>
      </w:r>
      <w:r w:rsidRPr="0093315D">
        <w:rPr>
          <w:rFonts w:ascii="仿宋" w:eastAsia="仿宋" w:hAnsi="仿宋"/>
          <w:sz w:val="32"/>
          <w:szCs w:val="32"/>
        </w:rPr>
        <w:t>抓住机遇、主动求变，充分利用市域区位优势、资源优势、产业优势和技术优势，加强矿产资源勘查开发科技、管理创新，进一步优化产业结构，</w:t>
      </w:r>
      <w:r w:rsidRPr="0093315D">
        <w:rPr>
          <w:rFonts w:ascii="仿宋" w:eastAsia="仿宋" w:hAnsi="仿宋" w:hint="eastAsia"/>
          <w:sz w:val="32"/>
          <w:szCs w:val="32"/>
        </w:rPr>
        <w:t>延伸产业链，</w:t>
      </w:r>
      <w:r w:rsidRPr="0093315D">
        <w:rPr>
          <w:rFonts w:ascii="仿宋" w:eastAsia="仿宋" w:hAnsi="仿宋"/>
          <w:sz w:val="32"/>
          <w:szCs w:val="32"/>
        </w:rPr>
        <w:t>合理勘查开发先进制造业所需资源，着力保障砂石土矿内需市场，方可为全市国民经济与社会发展提供资源支撑。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3315D">
        <w:rPr>
          <w:rFonts w:ascii="仿宋" w:eastAsia="仿宋" w:hAnsi="仿宋" w:hint="eastAsia"/>
          <w:sz w:val="32"/>
          <w:szCs w:val="32"/>
        </w:rPr>
        <w:t>根据</w:t>
      </w:r>
      <w:r w:rsidRPr="0093315D">
        <w:rPr>
          <w:rFonts w:ascii="仿宋" w:eastAsia="仿宋" w:hAnsi="仿宋"/>
          <w:sz w:val="32"/>
          <w:szCs w:val="32"/>
        </w:rPr>
        <w:t>市域国民经济与社会发展要求，在加大市域范围金、锑、钨、锰等传统优势金属矿产的合理开发利用基础上，加大陶粒页岩、饰面用石材、矿泉水等市域优势非金属矿产的开发力度，明确管控要求，引导要素聚集，实现增储</w:t>
      </w:r>
      <w:r w:rsidRPr="0093315D">
        <w:rPr>
          <w:rFonts w:ascii="仿宋" w:eastAsia="仿宋" w:hAnsi="仿宋" w:hint="eastAsia"/>
          <w:sz w:val="32"/>
          <w:szCs w:val="32"/>
        </w:rPr>
        <w:t>扩</w:t>
      </w:r>
      <w:r w:rsidRPr="0093315D">
        <w:rPr>
          <w:rFonts w:ascii="仿宋" w:eastAsia="仿宋" w:hAnsi="仿宋"/>
          <w:sz w:val="32"/>
          <w:szCs w:val="32"/>
        </w:rPr>
        <w:t>产，着力打造市域非金属矿产矿业经济增长点</w:t>
      </w:r>
      <w:r w:rsidRPr="0093315D">
        <w:rPr>
          <w:rFonts w:ascii="仿宋" w:eastAsia="仿宋" w:hAnsi="仿宋"/>
          <w:sz w:val="32"/>
          <w:szCs w:val="32"/>
          <w:shd w:val="clear" w:color="auto" w:fill="FFFFFF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3.</w:t>
      </w:r>
      <w:r w:rsidRPr="0093315D">
        <w:rPr>
          <w:rFonts w:ascii="仿宋" w:eastAsia="仿宋" w:hAnsi="仿宋"/>
          <w:sz w:val="32"/>
          <w:szCs w:val="32"/>
        </w:rPr>
        <w:t>生态文明建设</w:t>
      </w:r>
      <w:r w:rsidRPr="0093315D">
        <w:rPr>
          <w:rFonts w:ascii="仿宋" w:eastAsia="仿宋" w:hAnsi="仿宋" w:hint="eastAsia"/>
          <w:sz w:val="32"/>
          <w:szCs w:val="32"/>
        </w:rPr>
        <w:t>与矿业绿色转型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党的十八大把生态文明建设纳入“五位一体”总体布局，明确提出大力推进生态文明建设，实现中华民族永续发展。党的十九大将生态文明历史性地写入宪法。贯彻五大发展理念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推进矿业绿色转型、服务高质量发展，实现“脱胎换骨”式转变，是矿产资源管理的重中之重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加快推进生态文明建设，需进一步严格“三线一单”、国土空间规划管控要求，结合资源环境承载能力和国土空间开发适宜性评价因素，坚持目标导向、问题导向，坚持生态优先、保护优先，统筹矿产资源开发利用重点方向、重点区域、重点矿种，协调矿产资源开发与生态保护、开发利用与资源保护，坚守生态红线，突出生态效益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实现矿业绿色转型，</w:t>
      </w:r>
      <w:r w:rsidRPr="0093315D">
        <w:rPr>
          <w:rFonts w:ascii="仿宋" w:eastAsia="仿宋" w:hAnsi="仿宋"/>
          <w:sz w:val="32"/>
          <w:szCs w:val="32"/>
        </w:rPr>
        <w:t>要</w:t>
      </w:r>
      <w:r w:rsidRPr="0093315D">
        <w:rPr>
          <w:rFonts w:ascii="仿宋" w:eastAsia="仿宋" w:hAnsi="仿宋" w:hint="eastAsia"/>
          <w:sz w:val="32"/>
          <w:szCs w:val="32"/>
        </w:rPr>
        <w:t>求</w:t>
      </w:r>
      <w:r w:rsidRPr="0093315D">
        <w:rPr>
          <w:rFonts w:ascii="仿宋" w:eastAsia="仿宋" w:hAnsi="仿宋"/>
          <w:sz w:val="32"/>
          <w:szCs w:val="32"/>
        </w:rPr>
        <w:t>强化矿产资源源头管控，提高规模以上企业比重，大幅减少矿山数量，大力推进绿色矿山建设，全面提升矿产资源综合利用水平，严格矿产资源采选加工企业“三废”排放，综合利用矿山固体废弃物，治理矿业领域生态环境污染，改善矿区、矿山生态环境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4.</w:t>
      </w:r>
      <w:r w:rsidRPr="0093315D">
        <w:rPr>
          <w:rFonts w:ascii="仿宋" w:eastAsia="仿宋" w:hAnsi="仿宋"/>
          <w:sz w:val="32"/>
          <w:szCs w:val="32"/>
        </w:rPr>
        <w:t>矿业改革</w:t>
      </w:r>
      <w:r w:rsidRPr="0093315D">
        <w:rPr>
          <w:rFonts w:ascii="仿宋" w:eastAsia="仿宋" w:hAnsi="仿宋" w:hint="eastAsia"/>
          <w:sz w:val="32"/>
          <w:szCs w:val="32"/>
        </w:rPr>
        <w:t>与</w:t>
      </w:r>
      <w:r w:rsidRPr="0093315D">
        <w:rPr>
          <w:rFonts w:ascii="仿宋" w:eastAsia="仿宋" w:hAnsi="仿宋"/>
          <w:sz w:val="32"/>
          <w:szCs w:val="32"/>
        </w:rPr>
        <w:t>综合监管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“十四五”期间，自然资源资产改革，要求进一步改进矿产资源管理的系统性、整体性、协调性，完善矿产资源资产产权制度和价格形成机制，健全资源节约集约循环利用政策体系，加快治理能力和治理体系现代化建设，加强矿产资源开发利用多部门协同管理，加强上下级规划衔接，完善规划实施评估和调整机制，开创矿业活动全面监管、矿产资源高效利用的新局面。突出精细管理和监管依据作用，因地制宜，细化规划管控措施。</w:t>
      </w:r>
    </w:p>
    <w:p w:rsidR="002F69F2" w:rsidRPr="0093315D" w:rsidRDefault="00201AD2">
      <w:pPr>
        <w:pStyle w:val="1"/>
        <w:spacing w:line="720" w:lineRule="auto"/>
        <w:ind w:firstLineChars="62" w:firstLine="199"/>
        <w:rPr>
          <w:rFonts w:ascii="Times New Roman" w:eastAsia="黑体" w:hAnsi="Times New Roman"/>
          <w:sz w:val="44"/>
          <w:szCs w:val="44"/>
        </w:rPr>
      </w:pPr>
      <w:r w:rsidRPr="0093315D">
        <w:rPr>
          <w:rFonts w:ascii="Times New Roman" w:eastAsia="仿宋" w:hAnsi="Times New Roman"/>
          <w:szCs w:val="32"/>
        </w:rPr>
        <w:br w:type="page"/>
      </w:r>
      <w:bookmarkStart w:id="29" w:name="_Toc5879"/>
      <w:bookmarkStart w:id="30" w:name="_Toc466879371"/>
      <w:bookmarkStart w:id="31" w:name="_Toc10750"/>
      <w:bookmarkStart w:id="32" w:name="_Toc24664"/>
      <w:bookmarkStart w:id="33" w:name="_Toc9695"/>
      <w:bookmarkStart w:id="34" w:name="_Toc6223"/>
      <w:r w:rsidRPr="0093315D">
        <w:rPr>
          <w:rFonts w:ascii="Times New Roman" w:eastAsia="黑体" w:hAnsi="Times New Roman"/>
          <w:sz w:val="44"/>
          <w:szCs w:val="44"/>
        </w:rPr>
        <w:t>二、指导思想、原则和规划目标</w:t>
      </w:r>
      <w:bookmarkEnd w:id="29"/>
      <w:bookmarkEnd w:id="30"/>
      <w:bookmarkEnd w:id="31"/>
      <w:bookmarkEnd w:id="32"/>
      <w:bookmarkEnd w:id="33"/>
      <w:bookmarkEnd w:id="34"/>
    </w:p>
    <w:p w:rsidR="002F69F2" w:rsidRPr="0093315D" w:rsidRDefault="00201AD2">
      <w:pPr>
        <w:pStyle w:val="2"/>
        <w:spacing w:line="600" w:lineRule="exact"/>
        <w:ind w:firstLineChars="55" w:firstLine="199"/>
        <w:rPr>
          <w:rFonts w:ascii="Times New Roman" w:eastAsia="楷体" w:hAnsi="Times New Roman"/>
          <w:sz w:val="36"/>
          <w:szCs w:val="36"/>
        </w:rPr>
      </w:pPr>
      <w:bookmarkStart w:id="35" w:name="_Toc18959"/>
      <w:bookmarkStart w:id="36" w:name="_Toc466879372"/>
      <w:bookmarkStart w:id="37" w:name="_Toc27705"/>
      <w:bookmarkStart w:id="38" w:name="_Toc32176"/>
      <w:bookmarkStart w:id="39" w:name="_Toc15643"/>
      <w:r w:rsidRPr="0093315D">
        <w:rPr>
          <w:rFonts w:ascii="Times New Roman" w:eastAsia="楷体" w:hAnsi="Times New Roman"/>
          <w:sz w:val="36"/>
          <w:szCs w:val="36"/>
        </w:rPr>
        <w:t>（一）指导思想</w:t>
      </w:r>
      <w:bookmarkEnd w:id="35"/>
      <w:bookmarkEnd w:id="36"/>
      <w:bookmarkEnd w:id="37"/>
      <w:bookmarkEnd w:id="38"/>
      <w:bookmarkEnd w:id="39"/>
    </w:p>
    <w:p w:rsidR="002F69F2" w:rsidRPr="0093315D" w:rsidRDefault="00201AD2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坚持以习近平新时代中国特色社会主义思想为指导，深入落实党的十九大和习近平总书记考察湖南重要讲话精神；坚决贯彻习近平生态文明思想，牢固树立新发展理念；坚决贯彻“三高四新、五个益阳”新发展战略，坚持生态优先、绿色发展。</w:t>
      </w:r>
    </w:p>
    <w:p w:rsidR="002F69F2" w:rsidRPr="0093315D" w:rsidRDefault="00201AD2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突出规划源头管控，以建设资源节约型、环境友好型矿业产业为导向，坚持资源保护与合理利用统一、资源开发与经济发展有机结合、资源开发与环境保护相协调的原则；坚持“在保护中开发，在开发中保护”的原则。</w:t>
      </w:r>
    </w:p>
    <w:p w:rsidR="002F69F2" w:rsidRPr="0093315D" w:rsidRDefault="00201AD2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坚持</w:t>
      </w:r>
      <w:r w:rsidRPr="0093315D">
        <w:rPr>
          <w:rFonts w:ascii="仿宋" w:eastAsia="仿宋" w:hAnsi="仿宋"/>
          <w:sz w:val="32"/>
          <w:szCs w:val="32"/>
        </w:rPr>
        <w:t>“创新、协调、绿色、开放、共享”的发展理念，</w:t>
      </w:r>
      <w:r w:rsidRPr="0093315D">
        <w:rPr>
          <w:rFonts w:ascii="仿宋" w:eastAsia="仿宋" w:hAnsi="仿宋" w:hint="eastAsia"/>
          <w:sz w:val="32"/>
          <w:szCs w:val="32"/>
        </w:rPr>
        <w:t>以提高发展质量和效益为中心，加强规范矿产资源管理，转变发展方式，提升资源保障能力，加强生态文明建设，促进益阳市矿业产业绿色、创新、高端发展。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40" w:name="_Toc466879373"/>
      <w:bookmarkStart w:id="41" w:name="_Toc20878"/>
      <w:bookmarkStart w:id="42" w:name="_Toc28460"/>
      <w:bookmarkStart w:id="43" w:name="_Toc28358"/>
      <w:bookmarkStart w:id="44" w:name="_Toc15549"/>
      <w:r w:rsidRPr="0093315D">
        <w:rPr>
          <w:rFonts w:ascii="Times New Roman" w:eastAsia="楷体" w:hAnsi="Times New Roman"/>
          <w:sz w:val="36"/>
          <w:szCs w:val="36"/>
        </w:rPr>
        <w:t>（二）基本原则</w:t>
      </w:r>
      <w:bookmarkEnd w:id="40"/>
      <w:bookmarkEnd w:id="41"/>
      <w:bookmarkEnd w:id="42"/>
      <w:bookmarkEnd w:id="43"/>
      <w:bookmarkEnd w:id="44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1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合理继承、创新发展</w:t>
      </w:r>
    </w:p>
    <w:p w:rsidR="002F69F2" w:rsidRPr="0093315D" w:rsidRDefault="00201AD2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认真总结和借鉴以往规划经验，正确处理当前与长远，局部与整体、政府与市场、保护与发展的关系，创新规划理论和方法，改进规划内容，促进资源开发、保护与经济社会生态发展有机结合。</w:t>
      </w:r>
    </w:p>
    <w:p w:rsidR="002F69F2" w:rsidRPr="0093315D" w:rsidRDefault="00201AD2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以提高发展质量和效益为中心，优化产业布局，提升金、锑、钨、锰等传统产业产能，提高其附加值；鼓励加大陶粒页岩、饰面用石材、矿泉水</w:t>
      </w:r>
      <w:r w:rsidRPr="0093315D">
        <w:rPr>
          <w:rFonts w:ascii="仿宋" w:eastAsia="仿宋" w:hAnsi="仿宋" w:hint="eastAsia"/>
          <w:sz w:val="32"/>
          <w:szCs w:val="32"/>
        </w:rPr>
        <w:t>、碳酸钙</w:t>
      </w:r>
      <w:r w:rsidRPr="0093315D">
        <w:rPr>
          <w:rFonts w:ascii="仿宋" w:eastAsia="仿宋" w:hAnsi="仿宋"/>
          <w:sz w:val="32"/>
          <w:szCs w:val="32"/>
        </w:rPr>
        <w:t>等新兴矿产的勘查开发，积极发展新兴战略型矿产，保障民生矿产。促进资源优势转化为经济优势。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体现特色、突出重点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根据本地区经济社会发展形势、矿产资源潜力、资源环境承载能力和开发利用条件。梳理本地特色，突出重点矿种和重点矿区，着力解决资源结构与布局优化、资源高效利用、矿业绿色发展等关键问题。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以市域金、锑、钨、锰、饰面石材、矿泉水等优势矿种为基础，以保障供给、服务民生为准则，以满足新兴产业和先进制造业资源需求为重点，</w:t>
      </w:r>
      <w:r w:rsidRPr="0093315D">
        <w:rPr>
          <w:rFonts w:ascii="仿宋" w:eastAsia="仿宋" w:hAnsi="仿宋" w:hint="eastAsia"/>
          <w:sz w:val="32"/>
          <w:szCs w:val="32"/>
        </w:rPr>
        <w:t>延伸产业链，</w:t>
      </w:r>
      <w:r w:rsidRPr="0093315D">
        <w:rPr>
          <w:rFonts w:ascii="仿宋" w:eastAsia="仿宋" w:hAnsi="仿宋"/>
          <w:sz w:val="32"/>
          <w:szCs w:val="32"/>
        </w:rPr>
        <w:t>全面统筹矿产资源勘查开发与保护时空布局，优先规划金、锑、钨、锰、饰面石材、矿泉水</w:t>
      </w:r>
      <w:r w:rsidRPr="0093315D">
        <w:rPr>
          <w:rFonts w:ascii="仿宋" w:eastAsia="仿宋" w:hAnsi="仿宋" w:hint="eastAsia"/>
          <w:sz w:val="32"/>
          <w:szCs w:val="32"/>
        </w:rPr>
        <w:t>、碳酸钙用灰岩</w:t>
      </w:r>
      <w:r w:rsidRPr="0093315D">
        <w:rPr>
          <w:rFonts w:ascii="仿宋" w:eastAsia="仿宋" w:hAnsi="仿宋"/>
          <w:sz w:val="32"/>
          <w:szCs w:val="32"/>
        </w:rPr>
        <w:t>等优势矿种及砂石土矿等民生矿产的勘查、开发。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3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明确定位、科学规划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科学论证和制定市级规划目标任务，根据当地特点，重点部署安排全域矿产资源勘查、开发、利用与保护活动。强化规划分区管理，合理确定勘查开采规划区块，科学引导矿业权投放，增强规划的实用性和可操作性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全面统筹矿业权管理，调控产能；加强矿业权整合，优化矿业产业结构；推进传统产业转型升级，培育发展战略性新兴产业</w:t>
      </w:r>
      <w:r w:rsidRPr="0093315D">
        <w:rPr>
          <w:rFonts w:ascii="仿宋" w:eastAsia="仿宋" w:hAnsi="仿宋" w:hint="eastAsia"/>
          <w:sz w:val="32"/>
          <w:szCs w:val="32"/>
        </w:rPr>
        <w:t>，延伸产业链</w:t>
      </w:r>
      <w:r w:rsidRPr="0093315D">
        <w:rPr>
          <w:rFonts w:ascii="仿宋" w:eastAsia="仿宋" w:hAnsi="仿宋"/>
          <w:sz w:val="32"/>
          <w:szCs w:val="32"/>
        </w:rPr>
        <w:t>。在满足市域矿业经济发展需求基础上，适当扩大陶粒页岩、</w:t>
      </w:r>
      <w:r w:rsidRPr="0093315D">
        <w:rPr>
          <w:rFonts w:ascii="仿宋" w:eastAsia="仿宋" w:hAnsi="仿宋" w:hint="eastAsia"/>
          <w:sz w:val="32"/>
          <w:szCs w:val="32"/>
        </w:rPr>
        <w:t>碳酸钙</w:t>
      </w:r>
      <w:r w:rsidRPr="0093315D">
        <w:rPr>
          <w:rFonts w:ascii="仿宋" w:eastAsia="仿宋" w:hAnsi="仿宋"/>
          <w:sz w:val="32"/>
          <w:szCs w:val="32"/>
        </w:rPr>
        <w:t>用灰岩、饰面用石材等非金属矿产产能，保障砂石土矿民生需求，发挥矿产资源基础的保障和先行引导作用。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4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突出绿色、加强协调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全面落实生态文明建设总体要求，真正坚持绿色发展，严格准入管理，突出绿色矿山建设和矿区生态保护修复。加强与国民经济与社会发展规划、国土空间规划、相关行业规划的衔接。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将资源节约和环境保护贯穿于矿产资源勘查、开发、环境保护全过程，建立健全绿色矿业发展长效机制；节约集约利用资源，实现安全、环保、绿色协调发展；着力提升矿山创新意识，加快淘汰落后采选冶工艺和设备，注重绿色矿业发展，促进绿色矿山建设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5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强化组织、开门编制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坚持政府组织、部门合作、专家领衔、公众参与，广泛听取各方面意见，扩大公众参与度，尊重地质矿产规律和经济规律，提高规划编制科学决策水平。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45" w:name="_Toc1600"/>
      <w:bookmarkStart w:id="46" w:name="_Toc30308"/>
      <w:bookmarkStart w:id="47" w:name="_Toc466879374"/>
      <w:bookmarkStart w:id="48" w:name="_Toc407349928"/>
      <w:bookmarkStart w:id="49" w:name="_Toc25245"/>
      <w:bookmarkStart w:id="50" w:name="_Toc22721"/>
      <w:bookmarkStart w:id="51" w:name="_Toc407357096"/>
      <w:r w:rsidRPr="0093315D">
        <w:rPr>
          <w:rFonts w:ascii="Times New Roman" w:eastAsia="楷体" w:hAnsi="Times New Roman"/>
          <w:sz w:val="36"/>
          <w:szCs w:val="36"/>
        </w:rPr>
        <w:t>（三）规划目标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1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总体目标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进一步优化矿产开发结构和布局，优先开展市域范围优势矿种的勘查</w:t>
      </w:r>
      <w:r w:rsidRPr="0093315D">
        <w:rPr>
          <w:rFonts w:ascii="仿宋" w:eastAsia="仿宋" w:hAnsi="仿宋" w:hint="eastAsia"/>
          <w:sz w:val="32"/>
          <w:szCs w:val="32"/>
        </w:rPr>
        <w:t>、</w:t>
      </w:r>
      <w:r w:rsidRPr="0093315D">
        <w:rPr>
          <w:rFonts w:ascii="仿宋" w:eastAsia="仿宋" w:hAnsi="仿宋"/>
          <w:sz w:val="32"/>
          <w:szCs w:val="32"/>
        </w:rPr>
        <w:t>开发，实现资源安全可控；加强现阶段难以综合利用的矿产资源保护；加大整合力度，重点实现</w:t>
      </w:r>
      <w:r w:rsidRPr="0093315D">
        <w:rPr>
          <w:rFonts w:ascii="仿宋" w:eastAsia="仿宋" w:hAnsi="仿宋" w:hint="eastAsia"/>
          <w:sz w:val="32"/>
          <w:szCs w:val="32"/>
        </w:rPr>
        <w:t>灰山港地区水泥</w:t>
      </w:r>
      <w:r w:rsidRPr="0093315D">
        <w:rPr>
          <w:rFonts w:ascii="仿宋" w:eastAsia="仿宋" w:hAnsi="仿宋"/>
          <w:sz w:val="32"/>
          <w:szCs w:val="32"/>
        </w:rPr>
        <w:t>产业结构调整；坚持生态优先，加大矿山环境整治力度，实现矿业开发与环境保护协调发展；加快推进绿色矿山建设，抓好生态修复，促进矿业绿色转型发展；完善矿业权有形市场建设。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主要规划指标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根据益阳市国民经济和社会发展需求，在细化落实省级规划下达指标基础上，坚持生态优先，合理规划益阳市矿产资源的开发利用。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益阳市主要规划指标见专栏二。</w:t>
      </w: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8874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94"/>
        <w:gridCol w:w="1843"/>
        <w:gridCol w:w="1559"/>
        <w:gridCol w:w="1701"/>
        <w:gridCol w:w="1087"/>
        <w:gridCol w:w="1290"/>
      </w:tblGrid>
      <w:tr w:rsidR="002F69F2" w:rsidRPr="0093315D">
        <w:trPr>
          <w:trHeight w:val="369"/>
          <w:tblHeader/>
        </w:trPr>
        <w:tc>
          <w:tcPr>
            <w:tcW w:w="8874" w:type="dxa"/>
            <w:gridSpan w:val="6"/>
            <w:vAlign w:val="center"/>
          </w:tcPr>
          <w:p w:rsidR="002F69F2" w:rsidRPr="0093315D" w:rsidRDefault="00201AD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专栏二益阳市矿产资源规划主要指标</w:t>
            </w:r>
          </w:p>
        </w:tc>
      </w:tr>
      <w:tr w:rsidR="002F69F2" w:rsidRPr="0093315D">
        <w:trPr>
          <w:trHeight w:val="369"/>
          <w:tblHeader/>
        </w:trPr>
        <w:tc>
          <w:tcPr>
            <w:tcW w:w="1394" w:type="dxa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701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7" w:type="dxa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2025年</w:t>
            </w:r>
          </w:p>
        </w:tc>
        <w:tc>
          <w:tcPr>
            <w:tcW w:w="1290" w:type="dxa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指标属性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 w:val="restart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基础地质调查与矿产资源勘查</w:t>
            </w:r>
          </w:p>
        </w:tc>
        <w:tc>
          <w:tcPr>
            <w:tcW w:w="3402" w:type="dxa"/>
            <w:gridSpan w:val="2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探矿权数量</w:t>
            </w:r>
          </w:p>
        </w:tc>
        <w:tc>
          <w:tcPr>
            <w:tcW w:w="1701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7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90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新发现重要矿产地</w:t>
            </w:r>
          </w:p>
        </w:tc>
        <w:tc>
          <w:tcPr>
            <w:tcW w:w="1701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1087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[1～2]</w:t>
            </w:r>
          </w:p>
        </w:tc>
        <w:tc>
          <w:tcPr>
            <w:tcW w:w="1290" w:type="dxa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新增资源量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饰面石材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荒料万立方米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[100]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立方米/日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[4000]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 w:val="restart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矿产资源开发利用与保护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固体矿石年开采总量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</w:t>
            </w:r>
            <w:r w:rsidR="00FD6051"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5708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开采量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钨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WO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bscript"/>
              </w:rPr>
              <w:t>3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pStyle w:val="Default"/>
              <w:spacing w:line="440" w:lineRule="exact"/>
              <w:jc w:val="center"/>
              <w:rPr>
                <w:rFonts w:ascii="仿宋" w:eastAsia="仿宋" w:hAnsi="仿宋" w:cs="仿宋"/>
                <w:color w:val="auto"/>
              </w:rPr>
            </w:pPr>
            <w:r w:rsidRPr="0093315D">
              <w:rPr>
                <w:rFonts w:ascii="仿宋" w:eastAsia="仿宋" w:hAnsi="仿宋" w:cs="仿宋" w:hint="eastAsia"/>
                <w:color w:val="auto"/>
              </w:rPr>
              <w:t>下达指标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水泥用灰岩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≤1000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陶粒页岩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饰面石材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荒料 万立方米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立方米/日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砂石土矿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4200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矿业产值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亿元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FD6051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 w:val="restart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矿业转型升级与绿色矿业发展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采矿权总量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一、二类矿产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≤45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2F69F2" w:rsidRPr="0093315D">
        <w:trPr>
          <w:trHeight w:val="283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砂石土矿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≤52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大中型矿山比例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2F69F2" w:rsidRPr="0093315D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2F69F2" w:rsidRPr="0093315D" w:rsidRDefault="002F69F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大中型矿山“三率”水平达标率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F69F2" w:rsidRPr="0093315D" w:rsidRDefault="00201AD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2F69F2" w:rsidRPr="0093315D">
        <w:trPr>
          <w:trHeight w:val="369"/>
        </w:trPr>
        <w:tc>
          <w:tcPr>
            <w:tcW w:w="8874" w:type="dxa"/>
            <w:gridSpan w:val="6"/>
            <w:shd w:val="clear" w:color="auto" w:fill="FFFFFF"/>
            <w:vAlign w:val="center"/>
          </w:tcPr>
          <w:p w:rsidR="002F69F2" w:rsidRPr="0093315D" w:rsidRDefault="00201AD2">
            <w:pPr>
              <w:spacing w:line="440" w:lineRule="exact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注：[]表示5年累计数</w:t>
            </w:r>
          </w:p>
        </w:tc>
      </w:tr>
    </w:tbl>
    <w:p w:rsidR="002F69F2" w:rsidRPr="0093315D" w:rsidRDefault="002F69F2">
      <w:pPr>
        <w:spacing w:line="240" w:lineRule="exact"/>
        <w:ind w:firstLineChars="200" w:firstLine="422"/>
        <w:rPr>
          <w:rFonts w:ascii="Times New Roman" w:eastAsia="仿宋" w:hAnsi="Times New Roman"/>
          <w:b/>
          <w:szCs w:val="21"/>
        </w:rPr>
      </w:pP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3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2035年远期目标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hAnsi="Times New Roman"/>
        </w:rPr>
      </w:pPr>
      <w:r w:rsidRPr="0093315D">
        <w:rPr>
          <w:rFonts w:ascii="仿宋" w:eastAsia="仿宋" w:hAnsi="仿宋"/>
          <w:sz w:val="32"/>
          <w:szCs w:val="32"/>
        </w:rPr>
        <w:t>到2035年，实现矿山地质灾害、地质环境和地下水调查与监测全覆盖；新增1～2个重点勘查成果可供开发利用；矿业总产值达</w:t>
      </w:r>
      <w:r w:rsidRPr="0093315D">
        <w:rPr>
          <w:rFonts w:ascii="仿宋" w:eastAsia="仿宋" w:hAnsi="仿宋" w:hint="eastAsia"/>
          <w:sz w:val="32"/>
          <w:szCs w:val="32"/>
        </w:rPr>
        <w:t>120</w:t>
      </w:r>
      <w:r w:rsidRPr="0093315D">
        <w:rPr>
          <w:rFonts w:ascii="仿宋" w:eastAsia="仿宋" w:hAnsi="仿宋"/>
          <w:sz w:val="32"/>
          <w:szCs w:val="32"/>
        </w:rPr>
        <w:t>亿元，大中型矿山比例提高至</w:t>
      </w:r>
      <w:r w:rsidRPr="0093315D">
        <w:rPr>
          <w:rFonts w:ascii="仿宋" w:eastAsia="仿宋" w:hAnsi="仿宋" w:hint="eastAsia"/>
          <w:sz w:val="32"/>
          <w:szCs w:val="32"/>
        </w:rPr>
        <w:t>35</w:t>
      </w:r>
      <w:r w:rsidRPr="0093315D">
        <w:rPr>
          <w:rFonts w:ascii="仿宋" w:eastAsia="仿宋" w:hAnsi="仿宋"/>
          <w:sz w:val="32"/>
          <w:szCs w:val="32"/>
        </w:rPr>
        <w:t>%；资源安全得到保障，矿产开发与生态环境保护协调发展。</w:t>
      </w:r>
      <w:r w:rsidRPr="0093315D">
        <w:rPr>
          <w:rFonts w:ascii="Times New Roman" w:hAnsi="Times New Roman"/>
        </w:rPr>
        <w:br w:type="page"/>
      </w:r>
    </w:p>
    <w:p w:rsidR="002F69F2" w:rsidRPr="0093315D" w:rsidRDefault="00201AD2">
      <w:pPr>
        <w:pStyle w:val="1"/>
        <w:keepNext/>
        <w:keepLines/>
        <w:spacing w:after="60" w:line="740" w:lineRule="exact"/>
        <w:ind w:firstLineChars="0" w:firstLine="0"/>
        <w:rPr>
          <w:rFonts w:ascii="黑体" w:eastAsia="黑体" w:hAnsi="黑体"/>
          <w:bCs/>
          <w:w w:val="94"/>
          <w:kern w:val="44"/>
          <w:sz w:val="44"/>
          <w:szCs w:val="44"/>
        </w:rPr>
      </w:pPr>
      <w:bookmarkStart w:id="52" w:name="_Toc11930"/>
      <w:bookmarkStart w:id="53" w:name="_Toc27444"/>
      <w:bookmarkStart w:id="54" w:name="_Toc13952"/>
      <w:bookmarkStart w:id="55" w:name="_Toc24901"/>
      <w:bookmarkStart w:id="56" w:name="_Toc842"/>
      <w:bookmarkStart w:id="57" w:name="_Toc466879375"/>
      <w:r w:rsidRPr="0093315D">
        <w:rPr>
          <w:rFonts w:ascii="黑体" w:eastAsia="黑体" w:hAnsi="黑体"/>
          <w:bCs/>
          <w:w w:val="94"/>
          <w:kern w:val="44"/>
          <w:sz w:val="44"/>
          <w:szCs w:val="44"/>
        </w:rPr>
        <w:t>三、矿产资源勘查开发和保护布局</w:t>
      </w:r>
      <w:bookmarkEnd w:id="52"/>
      <w:bookmarkEnd w:id="53"/>
      <w:bookmarkEnd w:id="54"/>
      <w:bookmarkEnd w:id="55"/>
      <w:bookmarkEnd w:id="56"/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58" w:name="_Toc10356"/>
      <w:bookmarkStart w:id="59" w:name="_Toc30628"/>
      <w:bookmarkStart w:id="60" w:name="_Toc9321"/>
      <w:bookmarkStart w:id="61" w:name="_Toc27418"/>
      <w:r w:rsidRPr="0093315D">
        <w:rPr>
          <w:rFonts w:ascii="Times New Roman" w:eastAsia="楷体" w:hAnsi="Times New Roman"/>
          <w:sz w:val="36"/>
          <w:szCs w:val="36"/>
        </w:rPr>
        <w:t>（一）矿产资源勘查开采调控方向</w:t>
      </w:r>
      <w:bookmarkEnd w:id="58"/>
      <w:bookmarkEnd w:id="59"/>
      <w:bookmarkEnd w:id="60"/>
      <w:bookmarkEnd w:id="61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1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重点勘查开采优势矿种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重点勘查开采市域优势矿种：金、锑、钨、锰、碳酸钙用灰岩、饰面石材、陶粒页岩、矿泉水等，加大金、锑、钨、锰等金属矿种勘查力度，提高资源保障能力，稳步提升产能；重点加强饰面用石材、陶粒页岩等新型建材及矿泉水勘查开发力度；按市场需求调节水泥用灰岩产能产量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限制开采与产业政策不匹配矿种</w:t>
      </w:r>
    </w:p>
    <w:p w:rsidR="002F69F2" w:rsidRPr="0093315D" w:rsidRDefault="00201A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严格限制赤铁矿、硫铁矿等市场供过于求矿种勘查开采，淘汰落后产能，压减过剩产能，限制勘查开采，不得扩界。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3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严格执行矿种禁入和退出政策制度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禁止开采可耕地砖瓦用粘土矿，全面退出煤炭、石煤、钒矿开采。</w:t>
      </w:r>
    </w:p>
    <w:p w:rsidR="002F69F2" w:rsidRPr="0093315D" w:rsidRDefault="00201AD2">
      <w:pPr>
        <w:pStyle w:val="2"/>
        <w:spacing w:line="600" w:lineRule="exact"/>
        <w:ind w:firstLineChars="55" w:firstLine="199"/>
        <w:rPr>
          <w:rFonts w:ascii="Times New Roman" w:eastAsia="楷体" w:hAnsi="Times New Roman"/>
          <w:sz w:val="36"/>
          <w:szCs w:val="36"/>
        </w:rPr>
      </w:pPr>
      <w:bookmarkStart w:id="62" w:name="_Toc27380"/>
      <w:bookmarkStart w:id="63" w:name="_Toc31449"/>
      <w:bookmarkStart w:id="64" w:name="_Toc31277"/>
      <w:bookmarkStart w:id="65" w:name="_Toc24538"/>
      <w:r w:rsidRPr="0093315D">
        <w:rPr>
          <w:rFonts w:ascii="Times New Roman" w:eastAsia="楷体" w:hAnsi="Times New Roman"/>
          <w:sz w:val="36"/>
          <w:szCs w:val="36"/>
        </w:rPr>
        <w:t>（二）矿产资源产业重点发展区域</w:t>
      </w:r>
      <w:bookmarkEnd w:id="62"/>
      <w:bookmarkEnd w:id="63"/>
      <w:bookmarkEnd w:id="64"/>
      <w:bookmarkEnd w:id="65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 w:hint="eastAsia"/>
          <w:b/>
          <w:sz w:val="32"/>
          <w:szCs w:val="32"/>
        </w:rPr>
        <w:t>1.</w:t>
      </w:r>
      <w:r w:rsidRPr="0093315D">
        <w:rPr>
          <w:rFonts w:ascii="仿宋" w:eastAsia="仿宋" w:hAnsi="仿宋"/>
          <w:b/>
          <w:sz w:val="32"/>
          <w:szCs w:val="32"/>
        </w:rPr>
        <w:t>强化国土空间和“三线一单”生态管控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落实主体功能区战略，加强国土空间三条控制线内矿业活动管制。严格执行国土空间“三线”管控规则，加强矿产资源调查、勘查和开采活动分类管控，严禁在自然保护地、生态保护红线内开采固体矿产；将国家级水产种质资源保护区列入禁止开采区；非征得有关主管部门同意，不得在港口、机场、国防工程建设设施圈定地区内，重要工业区、大型水利工程设施、城镇市政工程设施附近一定距离内，铁路、重要公路两侧一定距离内采矿；不得在重要河流、堤坝两侧一定距离以内，国家重点保护的不能移动的历史文物和名胜古迹所在地，以及法律规定的禁止开采区内开采矿产资源；严格落实《中华人民共和国长江保护法》、《中华人民共和国水土保持法》，依法将相关区域列入禁止开采区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 w:hint="eastAsia"/>
          <w:b/>
          <w:sz w:val="32"/>
          <w:szCs w:val="32"/>
        </w:rPr>
        <w:t>2.重点发展区域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规划期内，进一步</w:t>
      </w:r>
      <w:r w:rsidRPr="0093315D">
        <w:rPr>
          <w:rFonts w:ascii="仿宋" w:eastAsia="仿宋" w:hAnsi="仿宋" w:hint="eastAsia"/>
          <w:sz w:val="32"/>
          <w:szCs w:val="32"/>
        </w:rPr>
        <w:t>加强区内优质矿泉水开发，着力打造益阳矿泉水优势产业；大力支持新型、轻质、防水建材的产业发展，注重相关产品研发，依托区内丰富的陶粒页岩资源，打造陶粒建材产业基地；加强碳酸钙产品的研发，推进碳酸钙资源产业基地建设，打造灰山港地区新的经济增长点。同时进一步提升金、锑、钨等传统优势矿种采、选、冶及精加工水平；加大对锰矿产业的技术改造力度，延长产业链。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根据市域矿产资源分布现状及优势矿种产业发展需求，</w:t>
      </w:r>
      <w:r w:rsidRPr="0093315D">
        <w:rPr>
          <w:rFonts w:ascii="Times New Roman" w:eastAsia="仿宋" w:hAnsi="Times New Roman"/>
          <w:sz w:val="32"/>
          <w:szCs w:val="32"/>
        </w:rPr>
        <w:t>全市规划</w:t>
      </w:r>
      <w:r w:rsidRPr="0093315D">
        <w:rPr>
          <w:rFonts w:ascii="Times New Roman" w:eastAsia="仿宋" w:hAnsi="Times New Roman"/>
          <w:sz w:val="32"/>
          <w:szCs w:val="32"/>
        </w:rPr>
        <w:t>5</w:t>
      </w:r>
      <w:r w:rsidRPr="0093315D">
        <w:rPr>
          <w:rFonts w:ascii="Times New Roman" w:eastAsia="仿宋" w:hAnsi="Times New Roman"/>
          <w:sz w:val="32"/>
          <w:szCs w:val="32"/>
        </w:rPr>
        <w:t>个矿业集中区（专栏三），作为矿产资源产业发展重点区域。</w:t>
      </w:r>
    </w:p>
    <w:p w:rsidR="002F69F2" w:rsidRPr="0093315D" w:rsidRDefault="002F69F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tbl>
      <w:tblPr>
        <w:tblW w:w="8812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1408"/>
        <w:gridCol w:w="1316"/>
        <w:gridCol w:w="988"/>
        <w:gridCol w:w="4643"/>
      </w:tblGrid>
      <w:tr w:rsidR="002F69F2" w:rsidRPr="0093315D">
        <w:trPr>
          <w:trHeight w:val="585"/>
          <w:tblHeader/>
        </w:trPr>
        <w:tc>
          <w:tcPr>
            <w:tcW w:w="8812" w:type="dxa"/>
            <w:gridSpan w:val="5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专栏三益阳市矿业集中区区划表</w:t>
            </w:r>
          </w:p>
        </w:tc>
      </w:tr>
      <w:tr w:rsidR="002F69F2" w:rsidRPr="0093315D">
        <w:trPr>
          <w:trHeight w:val="585"/>
          <w:tblHeader/>
        </w:trPr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66" w:name="_Toc407357111"/>
            <w:bookmarkStart w:id="67" w:name="_Toc466879390"/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编号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ind w:leftChars="-14" w:left="-2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矿业集中区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区划范围/面积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矿产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发展方向、目标</w:t>
            </w:r>
          </w:p>
        </w:tc>
      </w:tr>
      <w:tr w:rsidR="002F69F2" w:rsidRPr="0093315D">
        <w:trPr>
          <w:trHeight w:val="1772"/>
        </w:trPr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益阳城区矿产品精加工及矿泉水产业集中区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益阳中心城区/面积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145.76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Km</w:t>
            </w:r>
            <w:r w:rsidRPr="0093315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矿产品加工及矿泉水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充分发挥益阳城区区位优势，重点承接发展有色金属、贵金属、锰等矿产品深加工业。提高矿泉水等矿产资源的开发力度和产业规模，打造益阳城区矿泉水优势产业。预期区内实现矿业产值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4.5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45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2F69F2" w:rsidRPr="0093315D">
        <w:trPr>
          <w:trHeight w:val="1401"/>
        </w:trPr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灰山港矿业经济集中区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桃江东南部/面积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52.13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Km</w:t>
            </w:r>
            <w:r w:rsidRPr="0093315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石灰岩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以益阳东方水泥、桃江南方水泥为龙头企业，注重水泥产业和碳酸钙特色产业发展。预期区内实现矿业产值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0亿元，增加值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人。</w:t>
            </w:r>
          </w:p>
        </w:tc>
      </w:tr>
      <w:tr w:rsidR="002F69F2" w:rsidRPr="0093315D">
        <w:trPr>
          <w:trHeight w:val="1688"/>
        </w:trPr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符竹溪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～</w:t>
            </w: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杨林拗矿业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安化、桃江北部/面积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394.44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Km</w:t>
            </w:r>
            <w:r w:rsidRPr="0093315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金、锑、钨、陶粒页岩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以陈家村金矿为龙头企业，突出金、锑、钨等矿产资源的采选业发展。依托区内陶粒页岩矿资源优势，重点发展轻质新型建筑材料产业。预期区内实现矿业产值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4.5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42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2F69F2" w:rsidRPr="0093315D"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松木塘～清塘铺矿业集中区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桃江、安化南部/面积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325.01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Km</w:t>
            </w:r>
            <w:r w:rsidRPr="0093315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金、锑、钨、锰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以桃江锰矿、鑫丰矿业为龙头企业，突出金、锑、钨、锰等传统产业发展；规范高明钨产业经济园区发展。预期区内实现矿业产值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2F69F2" w:rsidRPr="0093315D">
        <w:tc>
          <w:tcPr>
            <w:tcW w:w="457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渣滓溪～滑板溪矿</w:t>
            </w: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业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集中区</w:t>
            </w:r>
          </w:p>
        </w:tc>
        <w:tc>
          <w:tcPr>
            <w:tcW w:w="1316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安化西南部/面积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84.57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Km</w:t>
            </w:r>
            <w:r w:rsidRPr="0093315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金、锑、钨</w:t>
            </w:r>
          </w:p>
        </w:tc>
        <w:tc>
          <w:tcPr>
            <w:tcW w:w="4643" w:type="dxa"/>
            <w:vAlign w:val="center"/>
          </w:tcPr>
          <w:p w:rsidR="002F69F2" w:rsidRPr="0093315D" w:rsidRDefault="00201AD2">
            <w:pPr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以渣滓溪锑矿、滑板溪锑矿为龙头企业，突出金、锑、钨等矿产资源的采选业发展。预期区内实现矿业产值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0亿元，增加值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93315D"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</w:tbl>
    <w:p w:rsidR="002F69F2" w:rsidRPr="0093315D" w:rsidRDefault="00201AD2">
      <w:pPr>
        <w:pStyle w:val="2"/>
        <w:spacing w:line="600" w:lineRule="exact"/>
        <w:ind w:firstLineChars="62" w:firstLine="224"/>
        <w:rPr>
          <w:rFonts w:ascii="楷体" w:eastAsia="楷体" w:hAnsi="楷体"/>
          <w:sz w:val="36"/>
          <w:szCs w:val="36"/>
        </w:rPr>
      </w:pPr>
      <w:bookmarkStart w:id="68" w:name="_Toc3970"/>
      <w:bookmarkStart w:id="69" w:name="_Toc30642"/>
      <w:bookmarkStart w:id="70" w:name="_Toc11871"/>
      <w:bookmarkStart w:id="71" w:name="_Toc23336"/>
      <w:bookmarkEnd w:id="66"/>
      <w:bookmarkEnd w:id="67"/>
      <w:r w:rsidRPr="0093315D">
        <w:rPr>
          <w:rFonts w:ascii="楷体" w:eastAsia="楷体" w:hAnsi="楷体"/>
          <w:sz w:val="36"/>
          <w:szCs w:val="36"/>
        </w:rPr>
        <w:t>（三）勘查开采与保护布局</w:t>
      </w:r>
      <w:bookmarkEnd w:id="68"/>
      <w:bookmarkEnd w:id="69"/>
      <w:bookmarkEnd w:id="70"/>
      <w:bookmarkEnd w:id="71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2" w:name="_Toc466879376"/>
      <w:bookmarkEnd w:id="57"/>
      <w:r w:rsidRPr="0093315D">
        <w:rPr>
          <w:rFonts w:ascii="仿宋" w:eastAsia="仿宋" w:hAnsi="仿宋"/>
          <w:b/>
          <w:sz w:val="32"/>
          <w:szCs w:val="32"/>
        </w:rPr>
        <w:t>1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矿产资源调查评价</w:t>
      </w:r>
      <w:bookmarkEnd w:id="72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（1）公益性地质调查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落实省规，开展市域范围1:5万矿产地质调查评价及区域地质调查，积极争取国家基础性公益性地质项目，力争新开1：5万区域地质调查、1：5万矿产地质调查项目。进一步加强重要成矿区带的战略性矿产资源评价，圈定找矿靶区，开展市域特色矿种冰碛砾岩、陶粒页岩、矿泉水等矿产的资源调查评价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（2）矿产资源国情现状调查</w:t>
      </w:r>
    </w:p>
    <w:p w:rsidR="002F69F2" w:rsidRPr="0093315D" w:rsidRDefault="00AA0AC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充</w:t>
      </w:r>
      <w:r w:rsidR="00201AD2" w:rsidRPr="0093315D">
        <w:rPr>
          <w:rFonts w:ascii="仿宋" w:eastAsia="仿宋" w:hAnsi="仿宋" w:hint="eastAsia"/>
          <w:sz w:val="32"/>
          <w:szCs w:val="32"/>
        </w:rPr>
        <w:t>分利用</w:t>
      </w:r>
      <w:r w:rsidR="00201AD2" w:rsidRPr="0093315D">
        <w:rPr>
          <w:rFonts w:ascii="仿宋" w:eastAsia="仿宋" w:hAnsi="仿宋"/>
          <w:sz w:val="32"/>
          <w:szCs w:val="32"/>
        </w:rPr>
        <w:t>市域矿产资源国情现状调查</w:t>
      </w:r>
      <w:r w:rsidR="00201AD2" w:rsidRPr="0093315D">
        <w:rPr>
          <w:rFonts w:ascii="仿宋" w:eastAsia="仿宋" w:hAnsi="仿宋" w:hint="eastAsia"/>
          <w:sz w:val="32"/>
          <w:szCs w:val="32"/>
        </w:rPr>
        <w:t>成果</w:t>
      </w:r>
      <w:r w:rsidR="00201AD2" w:rsidRPr="0093315D">
        <w:rPr>
          <w:rFonts w:ascii="仿宋" w:eastAsia="仿宋" w:hAnsi="仿宋"/>
          <w:sz w:val="32"/>
          <w:szCs w:val="32"/>
        </w:rPr>
        <w:t>，精准掌握战略性矿产、新兴产业和先进制造业发展所需矿产的数量、质量、空间分布和开发利用状态，对具备开发利用前景的市域优势矿产进行潜力调查评价，进一步摸清矿产资源家底。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3" w:name="_Toc466879377"/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能源资源基地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市域范围，细化落实省规，以国家战略性矿产资源为重点，规划设置安化渣滓溪锑矿1个能源资源基地</w:t>
      </w:r>
      <w:r w:rsidRPr="0093315D">
        <w:rPr>
          <w:rFonts w:ascii="Times New Roman" w:eastAsia="仿宋" w:hAnsi="Times New Roman"/>
          <w:sz w:val="32"/>
          <w:szCs w:val="32"/>
        </w:rPr>
        <w:t>（专栏</w:t>
      </w:r>
      <w:r w:rsidRPr="0093315D">
        <w:rPr>
          <w:rFonts w:ascii="Times New Roman" w:eastAsia="仿宋" w:hAnsi="Times New Roman" w:hint="eastAsia"/>
          <w:sz w:val="32"/>
          <w:szCs w:val="32"/>
        </w:rPr>
        <w:t>四</w:t>
      </w:r>
      <w:r w:rsidRPr="0093315D">
        <w:rPr>
          <w:rFonts w:ascii="Times New Roman" w:eastAsia="仿宋" w:hAnsi="Times New Roman"/>
          <w:sz w:val="32"/>
          <w:szCs w:val="32"/>
        </w:rPr>
        <w:t>）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8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02"/>
        <w:gridCol w:w="3039"/>
        <w:gridCol w:w="2694"/>
        <w:gridCol w:w="850"/>
      </w:tblGrid>
      <w:tr w:rsidR="002F69F2" w:rsidRPr="0093315D">
        <w:trPr>
          <w:trHeight w:val="90"/>
          <w:tblHeader/>
          <w:jc w:val="center"/>
        </w:trPr>
        <w:tc>
          <w:tcPr>
            <w:tcW w:w="8795" w:type="dxa"/>
            <w:gridSpan w:val="5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2F69F2" w:rsidRPr="0093315D" w:rsidRDefault="00201AD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专栏四</w:t>
            </w: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益阳市规划能源资源基地</w:t>
            </w: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710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02" w:type="dxa"/>
            <w:vAlign w:val="center"/>
          </w:tcPr>
          <w:p w:rsidR="002F69F2" w:rsidRPr="0093315D" w:rsidRDefault="00201AD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产业</w:t>
            </w:r>
          </w:p>
        </w:tc>
        <w:tc>
          <w:tcPr>
            <w:tcW w:w="3039" w:type="dxa"/>
            <w:vAlign w:val="center"/>
          </w:tcPr>
          <w:p w:rsidR="002F69F2" w:rsidRPr="0093315D" w:rsidRDefault="00201AD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能源资源基地布局</w:t>
            </w:r>
          </w:p>
        </w:tc>
        <w:tc>
          <w:tcPr>
            <w:tcW w:w="2694" w:type="dxa"/>
            <w:vAlign w:val="center"/>
          </w:tcPr>
          <w:p w:rsidR="002F69F2" w:rsidRPr="0093315D" w:rsidRDefault="00201AD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主要龙头企业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备注</w:t>
            </w:r>
          </w:p>
        </w:tc>
      </w:tr>
      <w:tr w:rsidR="002F69F2" w:rsidRPr="0093315D">
        <w:trPr>
          <w:trHeight w:val="762"/>
          <w:jc w:val="center"/>
        </w:trPr>
        <w:tc>
          <w:tcPr>
            <w:tcW w:w="710" w:type="dxa"/>
            <w:tcBorders>
              <w:left w:val="nil"/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有色金属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产业</w:t>
            </w:r>
          </w:p>
        </w:tc>
        <w:tc>
          <w:tcPr>
            <w:tcW w:w="3039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安化渣滓溪锑矿能源资源基地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安化渣滓溪锑矿</w:t>
            </w:r>
          </w:p>
        </w:tc>
        <w:tc>
          <w:tcPr>
            <w:tcW w:w="850" w:type="dxa"/>
            <w:tcBorders>
              <w:bottom w:val="single" w:sz="12" w:space="0" w:color="000000"/>
              <w:righ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落实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省规</w:t>
            </w:r>
          </w:p>
        </w:tc>
      </w:tr>
    </w:tbl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3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矿产资源勘查布局</w:t>
      </w:r>
      <w:bookmarkEnd w:id="73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（1）勘查布局原则</w:t>
      </w:r>
    </w:p>
    <w:p w:rsidR="002F69F2" w:rsidRPr="0093315D" w:rsidRDefault="00187C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1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①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立足市域矿产资源基本特征和开发实际，坚持矿种差异化勘查导向，聚焦战略资源勘查、产业发展，有序推进金、锑、钨、锰等贵金属、有色金属和先进制造业发展所需的战略性矿产资源勘查。</w:t>
      </w:r>
    </w:p>
    <w:p w:rsidR="002F69F2" w:rsidRPr="0093315D" w:rsidRDefault="00187C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2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②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重点开展碳酸钙用灰岩、饰面石材、陶粒页岩、地热、矿泉水等市域优势矿产资源勘查。</w:t>
      </w:r>
    </w:p>
    <w:p w:rsidR="002F69F2" w:rsidRPr="0093315D" w:rsidRDefault="00187C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3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③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落实省级规划中湖南金腰带（雪峰山—幕阜山）勘查布局，优先开展市域安化-桃江金、锑、钨矿勘查。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（2）勘查分区布局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74" w:name="_Toc466879379"/>
      <w:r w:rsidRPr="0093315D">
        <w:rPr>
          <w:rFonts w:ascii="仿宋" w:eastAsia="仿宋" w:hAnsi="仿宋" w:hint="eastAsia"/>
          <w:sz w:val="32"/>
          <w:szCs w:val="32"/>
        </w:rPr>
        <w:t>规划重点勘查区6个，规划设置勘查区块44个，其中，39个为已设探矿权保留，新设5个地热、矿泉水勘查区块。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全市规划重点勘查区6个（专栏五），细化落实省级规划重点勘查区</w:t>
      </w:r>
      <w:r w:rsidRPr="0093315D">
        <w:rPr>
          <w:rFonts w:ascii="仿宋" w:eastAsia="仿宋" w:hAnsi="仿宋" w:hint="eastAsia"/>
          <w:sz w:val="32"/>
          <w:szCs w:val="32"/>
        </w:rPr>
        <w:t>4个</w:t>
      </w:r>
      <w:r w:rsidRPr="0093315D">
        <w:rPr>
          <w:rFonts w:ascii="仿宋" w:eastAsia="仿宋" w:hAnsi="仿宋"/>
          <w:sz w:val="32"/>
          <w:szCs w:val="32"/>
        </w:rPr>
        <w:t>，根据市域优势矿种</w:t>
      </w:r>
      <w:r w:rsidRPr="0093315D">
        <w:rPr>
          <w:rFonts w:ascii="仿宋" w:eastAsia="仿宋" w:hAnsi="仿宋" w:hint="eastAsia"/>
          <w:sz w:val="32"/>
          <w:szCs w:val="32"/>
        </w:rPr>
        <w:t>规划</w:t>
      </w:r>
      <w:r w:rsidRPr="0093315D">
        <w:rPr>
          <w:rFonts w:ascii="仿宋" w:eastAsia="仿宋" w:hAnsi="仿宋"/>
          <w:sz w:val="32"/>
          <w:szCs w:val="32"/>
        </w:rPr>
        <w:t>重点勘查区2个。</w:t>
      </w:r>
    </w:p>
    <w:tbl>
      <w:tblPr>
        <w:tblW w:w="936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438"/>
        <w:gridCol w:w="666"/>
        <w:gridCol w:w="1884"/>
        <w:gridCol w:w="992"/>
        <w:gridCol w:w="993"/>
        <w:gridCol w:w="992"/>
        <w:gridCol w:w="1133"/>
        <w:gridCol w:w="2269"/>
      </w:tblGrid>
      <w:tr w:rsidR="002F69F2" w:rsidRPr="0093315D">
        <w:trPr>
          <w:cantSplit/>
          <w:trHeight w:val="544"/>
          <w:tblHeader/>
          <w:jc w:val="center"/>
        </w:trPr>
        <w:tc>
          <w:tcPr>
            <w:tcW w:w="9367" w:type="dxa"/>
            <w:gridSpan w:val="8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专栏五 </w:t>
            </w: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益阳市重点勘查区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面积（Km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已设探矿权（个）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规划探矿权（个）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重点勘查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矿种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KZ001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益阳南郊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101.66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市级重点勘查区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KZ002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符竹溪—杨林拗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425.94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金、锑、钨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市级重点勘查区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KZ003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石井头-牛田金矿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66.57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金,锑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落实省规：湖南省桃江县石井头-牛田金矿重点勘查区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KZ004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板溪锑矿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71.92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锑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</w:t>
            </w: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省规：湖南省桃江县板溪锑矿重点勘查区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KZ005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桃江文家湾锰矿</w:t>
            </w:r>
          </w:p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30.94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锰矿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落实省规：湖南省桃江县文家湾锰矿重点勘查区</w:t>
            </w:r>
          </w:p>
        </w:tc>
      </w:tr>
      <w:tr w:rsidR="002F69F2" w:rsidRPr="0093315D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KZ006</w:t>
            </w:r>
          </w:p>
        </w:tc>
        <w:tc>
          <w:tcPr>
            <w:tcW w:w="1884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渣滓溪重点勘查区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148.91</w:t>
            </w:r>
          </w:p>
        </w:tc>
        <w:tc>
          <w:tcPr>
            <w:tcW w:w="99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金、锑、钨</w:t>
            </w:r>
          </w:p>
        </w:tc>
        <w:tc>
          <w:tcPr>
            <w:tcW w:w="2269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</w:t>
            </w: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省规：湖南省安化县渣滓溪-羊皮帽地区金锑重点勘查区</w:t>
            </w:r>
          </w:p>
        </w:tc>
      </w:tr>
    </w:tbl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全市规划设置勘查区块4</w:t>
      </w:r>
      <w:r w:rsidRPr="0093315D">
        <w:rPr>
          <w:rFonts w:ascii="仿宋" w:eastAsia="仿宋" w:hAnsi="仿宋" w:hint="eastAsia"/>
          <w:sz w:val="32"/>
          <w:szCs w:val="32"/>
        </w:rPr>
        <w:t>4</w:t>
      </w:r>
      <w:r w:rsidRPr="0093315D">
        <w:rPr>
          <w:rFonts w:ascii="仿宋" w:eastAsia="仿宋" w:hAnsi="仿宋"/>
          <w:sz w:val="32"/>
          <w:szCs w:val="32"/>
        </w:rPr>
        <w:t>个</w:t>
      </w:r>
      <w:r w:rsidRPr="0093315D">
        <w:rPr>
          <w:rFonts w:ascii="仿宋" w:eastAsia="仿宋" w:hAnsi="仿宋" w:hint="eastAsia"/>
          <w:sz w:val="32"/>
          <w:szCs w:val="32"/>
        </w:rPr>
        <w:t>（</w:t>
      </w:r>
      <w:r w:rsidRPr="0093315D">
        <w:rPr>
          <w:rFonts w:ascii="仿宋" w:eastAsia="仿宋" w:hAnsi="仿宋"/>
          <w:sz w:val="32"/>
          <w:szCs w:val="32"/>
        </w:rPr>
        <w:t>专栏</w:t>
      </w:r>
      <w:r w:rsidRPr="0093315D">
        <w:rPr>
          <w:rFonts w:ascii="仿宋" w:eastAsia="仿宋" w:hAnsi="仿宋" w:hint="eastAsia"/>
          <w:sz w:val="32"/>
          <w:szCs w:val="32"/>
        </w:rPr>
        <w:t>六）</w:t>
      </w:r>
      <w:r w:rsidRPr="0093315D">
        <w:rPr>
          <w:rFonts w:ascii="仿宋" w:eastAsia="仿宋" w:hAnsi="仿宋"/>
          <w:sz w:val="32"/>
          <w:szCs w:val="32"/>
        </w:rPr>
        <w:t>，其中</w:t>
      </w:r>
      <w:r w:rsidRPr="0093315D">
        <w:rPr>
          <w:rFonts w:ascii="仿宋" w:eastAsia="仿宋" w:hAnsi="仿宋" w:hint="eastAsia"/>
          <w:sz w:val="32"/>
          <w:szCs w:val="32"/>
        </w:rPr>
        <w:t>已设探矿权保留39个，新设5个地热、矿泉水勘查区块。</w:t>
      </w: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200"/>
        <w:gridCol w:w="962"/>
        <w:gridCol w:w="1025"/>
        <w:gridCol w:w="950"/>
        <w:gridCol w:w="738"/>
        <w:gridCol w:w="700"/>
        <w:gridCol w:w="737"/>
        <w:gridCol w:w="738"/>
        <w:gridCol w:w="737"/>
        <w:gridCol w:w="688"/>
        <w:gridCol w:w="578"/>
      </w:tblGrid>
      <w:tr w:rsidR="002F69F2" w:rsidRPr="0093315D">
        <w:trPr>
          <w:trHeight w:val="539"/>
          <w:tblHeader/>
          <w:jc w:val="center"/>
        </w:trPr>
        <w:tc>
          <w:tcPr>
            <w:tcW w:w="9545" w:type="dxa"/>
            <w:gridSpan w:val="1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2F69F2" w:rsidRPr="0093315D" w:rsidRDefault="00201A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专栏六</w:t>
            </w: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益阳市规划</w:t>
            </w:r>
            <w:r w:rsidRPr="0093315D">
              <w:rPr>
                <w:rFonts w:ascii="仿宋" w:eastAsia="仿宋" w:hAnsi="仿宋" w:hint="eastAsia"/>
                <w:b/>
                <w:sz w:val="24"/>
                <w:szCs w:val="24"/>
              </w:rPr>
              <w:t>勘查区块特征</w:t>
            </w:r>
          </w:p>
        </w:tc>
      </w:tr>
      <w:tr w:rsidR="002F69F2" w:rsidRPr="0093315D">
        <w:trPr>
          <w:trHeight w:val="335"/>
          <w:tblHeader/>
          <w:jc w:val="center"/>
        </w:trPr>
        <w:tc>
          <w:tcPr>
            <w:tcW w:w="492" w:type="dxa"/>
            <w:vMerge w:val="restart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Cs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勘查主矿产名称</w:t>
            </w:r>
          </w:p>
        </w:tc>
        <w:tc>
          <w:tcPr>
            <w:tcW w:w="2937" w:type="dxa"/>
            <w:gridSpan w:val="3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分布</w:t>
            </w:r>
          </w:p>
        </w:tc>
        <w:tc>
          <w:tcPr>
            <w:tcW w:w="1438" w:type="dxa"/>
            <w:gridSpan w:val="2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设置类型</w:t>
            </w:r>
          </w:p>
        </w:tc>
        <w:tc>
          <w:tcPr>
            <w:tcW w:w="2212" w:type="dxa"/>
            <w:gridSpan w:val="3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勘查阶段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Cs/>
                <w:sz w:val="24"/>
                <w:szCs w:val="24"/>
              </w:rPr>
              <w:t>备注</w:t>
            </w:r>
          </w:p>
        </w:tc>
      </w:tr>
      <w:tr w:rsidR="002F69F2" w:rsidRPr="0093315D">
        <w:trPr>
          <w:trHeight w:val="299"/>
          <w:tblHeader/>
          <w:jc w:val="center"/>
        </w:trPr>
        <w:tc>
          <w:tcPr>
            <w:tcW w:w="492" w:type="dxa"/>
            <w:vMerge/>
            <w:tcBorders>
              <w:lef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赫山区</w:t>
            </w: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桃江县</w:t>
            </w: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安化县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保留</w:t>
            </w:r>
          </w:p>
        </w:tc>
        <w:tc>
          <w:tcPr>
            <w:tcW w:w="700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新设</w:t>
            </w: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普查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详查</w:t>
            </w: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勘探</w:t>
            </w: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金矿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金、锑矿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锑矿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钨矿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锰矿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铁矿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钒矿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重晶石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地热</w:t>
            </w:r>
          </w:p>
        </w:tc>
        <w:tc>
          <w:tcPr>
            <w:tcW w:w="962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92"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矿泉水</w:t>
            </w:r>
          </w:p>
        </w:tc>
        <w:tc>
          <w:tcPr>
            <w:tcW w:w="962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F69F2" w:rsidRPr="0093315D">
        <w:trPr>
          <w:trHeight w:val="592"/>
          <w:jc w:val="center"/>
        </w:trPr>
        <w:tc>
          <w:tcPr>
            <w:tcW w:w="492" w:type="dxa"/>
            <w:tcBorders>
              <w:left w:val="nil"/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bCs/>
                <w:sz w:val="24"/>
                <w:szCs w:val="24"/>
              </w:rPr>
              <w:t>44</w:t>
            </w:r>
          </w:p>
        </w:tc>
        <w:tc>
          <w:tcPr>
            <w:tcW w:w="578" w:type="dxa"/>
            <w:tcBorders>
              <w:bottom w:val="single" w:sz="12" w:space="0" w:color="000000"/>
              <w:right w:val="nil"/>
            </w:tcBorders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5" w:name="_Toc466879381"/>
      <w:bookmarkEnd w:id="74"/>
      <w:r w:rsidRPr="0093315D">
        <w:rPr>
          <w:rFonts w:ascii="仿宋" w:eastAsia="仿宋" w:hAnsi="仿宋"/>
          <w:b/>
          <w:sz w:val="32"/>
          <w:szCs w:val="32"/>
        </w:rPr>
        <w:t>4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开发利用布局</w:t>
      </w:r>
      <w:bookmarkEnd w:id="75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6" w:name="_Toc466879380"/>
      <w:r w:rsidRPr="0093315D">
        <w:rPr>
          <w:rFonts w:ascii="仿宋" w:eastAsia="仿宋" w:hAnsi="仿宋"/>
          <w:b/>
          <w:sz w:val="32"/>
          <w:szCs w:val="32"/>
        </w:rPr>
        <w:t>（1）开发利用布局原则</w:t>
      </w:r>
    </w:p>
    <w:p w:rsidR="002F69F2" w:rsidRPr="0093315D" w:rsidRDefault="00187C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1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①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突出能源资源安全保障，加强优势矿种开发利用。</w:t>
      </w:r>
    </w:p>
    <w:p w:rsidR="002F69F2" w:rsidRPr="0093315D" w:rsidRDefault="00187C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2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②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科学有序开发水泥用灰岩、饰面石材、陶粒页岩及地热、矿泉水等市域优势矿种。</w:t>
      </w:r>
    </w:p>
    <w:p w:rsidR="002F69F2" w:rsidRPr="0093315D" w:rsidRDefault="00187CA0">
      <w:pPr>
        <w:spacing w:line="360" w:lineRule="auto"/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fldChar w:fldCharType="begin"/>
      </w:r>
      <w:r w:rsidR="00201AD2" w:rsidRPr="0093315D">
        <w:rPr>
          <w:rFonts w:ascii="仿宋" w:eastAsia="仿宋" w:hAnsi="仿宋" w:hint="eastAsia"/>
          <w:sz w:val="32"/>
          <w:szCs w:val="32"/>
        </w:rPr>
        <w:instrText xml:space="preserve"> = 3 \* GB3 \* MERGEFORMAT </w:instrText>
      </w:r>
      <w:r w:rsidRPr="0093315D">
        <w:rPr>
          <w:rFonts w:ascii="仿宋" w:eastAsia="仿宋" w:hAnsi="仿宋" w:hint="eastAsia"/>
          <w:sz w:val="32"/>
          <w:szCs w:val="32"/>
        </w:rPr>
        <w:fldChar w:fldCharType="separate"/>
      </w:r>
      <w:r w:rsidR="00201AD2" w:rsidRPr="0093315D">
        <w:rPr>
          <w:rFonts w:ascii="仿宋" w:eastAsia="仿宋" w:hAnsi="仿宋" w:hint="eastAsia"/>
          <w:sz w:val="32"/>
          <w:szCs w:val="32"/>
        </w:rPr>
        <w:t>③</w:t>
      </w:r>
      <w:r w:rsidRPr="0093315D">
        <w:rPr>
          <w:rFonts w:ascii="仿宋" w:eastAsia="仿宋" w:hAnsi="仿宋" w:hint="eastAsia"/>
          <w:sz w:val="32"/>
          <w:szCs w:val="32"/>
        </w:rPr>
        <w:fldChar w:fldCharType="end"/>
      </w:r>
      <w:r w:rsidR="00201AD2" w:rsidRPr="0093315D">
        <w:rPr>
          <w:rFonts w:ascii="仿宋" w:eastAsia="仿宋" w:hAnsi="仿宋" w:hint="eastAsia"/>
          <w:sz w:val="32"/>
          <w:szCs w:val="32"/>
        </w:rPr>
        <w:t>全面退出煤、石煤、钒矿开采，禁止开采可耕地粘土矿。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④落实省级规划布局，加强与省级规划的衔接，将各县（市）区砂石土矿规划成果纳入市级规划。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（2）开发利用总体布局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全市规划重点开采区</w:t>
      </w:r>
      <w:r w:rsidRPr="0093315D">
        <w:rPr>
          <w:rFonts w:ascii="仿宋" w:eastAsia="仿宋" w:hAnsi="仿宋" w:hint="eastAsia"/>
          <w:sz w:val="32"/>
          <w:szCs w:val="32"/>
        </w:rPr>
        <w:t>5</w:t>
      </w:r>
      <w:r w:rsidRPr="0093315D">
        <w:rPr>
          <w:rFonts w:ascii="仿宋" w:eastAsia="仿宋" w:hAnsi="仿宋"/>
          <w:sz w:val="32"/>
          <w:szCs w:val="32"/>
        </w:rPr>
        <w:t>个</w:t>
      </w:r>
      <w:r w:rsidRPr="0093315D">
        <w:rPr>
          <w:rFonts w:ascii="仿宋" w:eastAsia="仿宋" w:hAnsi="仿宋" w:hint="eastAsia"/>
          <w:sz w:val="32"/>
          <w:szCs w:val="32"/>
        </w:rPr>
        <w:t>，其中4个为</w:t>
      </w:r>
      <w:r w:rsidRPr="0093315D">
        <w:rPr>
          <w:rFonts w:ascii="仿宋" w:eastAsia="仿宋" w:hAnsi="仿宋"/>
          <w:sz w:val="32"/>
          <w:szCs w:val="32"/>
        </w:rPr>
        <w:t>细化落实省规，</w:t>
      </w:r>
      <w:r w:rsidRPr="0093315D">
        <w:rPr>
          <w:rFonts w:ascii="仿宋" w:eastAsia="仿宋" w:hAnsi="仿宋" w:hint="eastAsia"/>
          <w:sz w:val="32"/>
          <w:szCs w:val="32"/>
        </w:rPr>
        <w:t>1个为市级重点开采区</w:t>
      </w:r>
      <w:r w:rsidRPr="0093315D">
        <w:rPr>
          <w:rFonts w:ascii="仿宋" w:eastAsia="仿宋" w:hAnsi="仿宋"/>
          <w:sz w:val="32"/>
          <w:szCs w:val="32"/>
        </w:rPr>
        <w:t>；规划设置开采区块97个，其中</w:t>
      </w:r>
      <w:r w:rsidR="000559FB">
        <w:rPr>
          <w:rFonts w:ascii="仿宋" w:eastAsia="仿宋" w:hAnsi="仿宋"/>
          <w:sz w:val="32"/>
          <w:szCs w:val="32"/>
        </w:rPr>
        <w:t>规划设置</w:t>
      </w:r>
      <w:r w:rsidRPr="0093315D">
        <w:rPr>
          <w:rFonts w:ascii="仿宋" w:eastAsia="仿宋" w:hAnsi="仿宋"/>
          <w:sz w:val="32"/>
          <w:szCs w:val="32"/>
        </w:rPr>
        <w:t>一、二类矿产45个，普通建筑材料用砂石土矿52个。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（3）开采分区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 w:cs="宋体" w:hint="eastAsia"/>
          <w:b/>
          <w:sz w:val="32"/>
          <w:szCs w:val="32"/>
        </w:rPr>
        <w:t>①</w:t>
      </w:r>
      <w:r w:rsidRPr="0093315D">
        <w:rPr>
          <w:rFonts w:ascii="仿宋" w:eastAsia="仿宋" w:hAnsi="仿宋"/>
          <w:b/>
          <w:sz w:val="32"/>
          <w:szCs w:val="32"/>
        </w:rPr>
        <w:t>重点开采区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b/>
          <w:kern w:val="0"/>
          <w:sz w:val="28"/>
          <w:szCs w:val="28"/>
        </w:rPr>
      </w:pPr>
      <w:r w:rsidRPr="0093315D">
        <w:rPr>
          <w:rFonts w:ascii="仿宋" w:eastAsia="仿宋" w:hAnsi="仿宋"/>
          <w:sz w:val="32"/>
          <w:szCs w:val="32"/>
        </w:rPr>
        <w:t>全市规划重点开采区</w:t>
      </w:r>
      <w:r w:rsidRPr="0093315D">
        <w:rPr>
          <w:rFonts w:ascii="仿宋" w:eastAsia="仿宋" w:hAnsi="仿宋" w:hint="eastAsia"/>
          <w:sz w:val="32"/>
          <w:szCs w:val="32"/>
        </w:rPr>
        <w:t>5</w:t>
      </w:r>
      <w:r w:rsidRPr="0093315D">
        <w:rPr>
          <w:rFonts w:ascii="仿宋" w:eastAsia="仿宋" w:hAnsi="仿宋"/>
          <w:sz w:val="32"/>
          <w:szCs w:val="32"/>
        </w:rPr>
        <w:t>个（专栏七）</w:t>
      </w:r>
      <w:r w:rsidRPr="0093315D">
        <w:rPr>
          <w:rFonts w:ascii="仿宋" w:eastAsia="仿宋" w:hAnsi="仿宋" w:hint="eastAsia"/>
          <w:sz w:val="32"/>
          <w:szCs w:val="32"/>
        </w:rPr>
        <w:t>，其中4个为</w:t>
      </w:r>
      <w:r w:rsidRPr="0093315D">
        <w:rPr>
          <w:rFonts w:ascii="仿宋" w:eastAsia="仿宋" w:hAnsi="仿宋"/>
          <w:sz w:val="32"/>
          <w:szCs w:val="32"/>
        </w:rPr>
        <w:t>细化落实省规，</w:t>
      </w:r>
      <w:r w:rsidRPr="0093315D">
        <w:rPr>
          <w:rFonts w:ascii="仿宋" w:eastAsia="仿宋" w:hAnsi="仿宋" w:hint="eastAsia"/>
          <w:sz w:val="32"/>
          <w:szCs w:val="32"/>
        </w:rPr>
        <w:t>1个为市级重点开采区</w:t>
      </w:r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F69F2">
      <w:pPr>
        <w:adjustRightInd w:val="0"/>
        <w:snapToGrid w:val="0"/>
        <w:spacing w:line="240" w:lineRule="exact"/>
        <w:rPr>
          <w:rFonts w:ascii="Times New Roman" w:eastAsia="仿宋" w:hAnsi="Times New Roman"/>
          <w:b/>
          <w:kern w:val="0"/>
          <w:szCs w:val="21"/>
        </w:rPr>
      </w:pPr>
    </w:p>
    <w:tbl>
      <w:tblPr>
        <w:tblW w:w="9111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432"/>
        <w:gridCol w:w="740"/>
        <w:gridCol w:w="3659"/>
        <w:gridCol w:w="971"/>
        <w:gridCol w:w="992"/>
        <w:gridCol w:w="992"/>
        <w:gridCol w:w="1325"/>
      </w:tblGrid>
      <w:tr w:rsidR="002F69F2" w:rsidRPr="0093315D">
        <w:trPr>
          <w:cantSplit/>
          <w:trHeight w:val="567"/>
          <w:tblHeader/>
          <w:jc w:val="center"/>
        </w:trPr>
        <w:tc>
          <w:tcPr>
            <w:tcW w:w="9111" w:type="dxa"/>
            <w:gridSpan w:val="7"/>
            <w:noWrap/>
            <w:vAlign w:val="center"/>
          </w:tcPr>
          <w:p w:rsidR="002F69F2" w:rsidRPr="0093315D" w:rsidRDefault="00201AD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</w:t>
            </w:r>
            <w:r w:rsidRPr="0093315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七</w:t>
            </w:r>
            <w:r w:rsidRPr="0093315D">
              <w:rPr>
                <w:rFonts w:ascii="仿宋" w:eastAsia="仿宋" w:hAnsi="仿宋"/>
                <w:b/>
                <w:sz w:val="24"/>
                <w:szCs w:val="24"/>
              </w:rPr>
              <w:t>益阳市规划重点开采区</w:t>
            </w:r>
          </w:p>
        </w:tc>
      </w:tr>
      <w:tr w:rsidR="002F69F2" w:rsidRPr="0093315D">
        <w:trPr>
          <w:cantSplit/>
          <w:trHeight w:val="567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0915F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面积（Km</w:t>
            </w: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  <w:vertAlign w:val="superscript"/>
              </w:rPr>
              <w:t>2</w:t>
            </w: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已设采矿权（个）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规划采矿权（个）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F69F2" w:rsidRPr="0093315D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CZ001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桃江县灰山港水泥用石灰岩重点开采区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4.06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sz w:val="24"/>
                <w:szCs w:val="24"/>
              </w:rPr>
              <w:t>市级重点</w:t>
            </w:r>
          </w:p>
        </w:tc>
      </w:tr>
      <w:tr w:rsidR="002F69F2" w:rsidRPr="0093315D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CZ002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桃江陈家村金矿重点开采区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 xml:space="preserve">0.43　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落实省规</w:t>
            </w:r>
          </w:p>
        </w:tc>
      </w:tr>
      <w:tr w:rsidR="002F69F2" w:rsidRPr="0093315D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CZ003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桃江县板溪锑矿重点开采区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2.51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落实省规</w:t>
            </w:r>
          </w:p>
        </w:tc>
      </w:tr>
      <w:tr w:rsidR="002F69F2" w:rsidRPr="0093315D">
        <w:trPr>
          <w:cantSplit/>
          <w:trHeight w:val="530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CZ004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安化大溶溪钨矿重点开采区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 xml:space="preserve">　1.69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 xml:space="preserve">1　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落实省规</w:t>
            </w:r>
          </w:p>
        </w:tc>
      </w:tr>
      <w:tr w:rsidR="002F69F2" w:rsidRPr="0093315D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2F69F2" w:rsidRPr="0093315D" w:rsidRDefault="00201AD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CZ00</w:t>
            </w:r>
            <w:r w:rsidRPr="0093315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5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安化渣滓溪锑矿重点开采区</w:t>
            </w:r>
          </w:p>
        </w:tc>
        <w:tc>
          <w:tcPr>
            <w:tcW w:w="97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0.93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315D">
              <w:rPr>
                <w:rFonts w:ascii="仿宋" w:eastAsia="仿宋" w:hAnsi="仿宋"/>
                <w:kern w:val="0"/>
                <w:sz w:val="24"/>
                <w:szCs w:val="24"/>
              </w:rPr>
              <w:t>落实省规</w:t>
            </w:r>
          </w:p>
        </w:tc>
      </w:tr>
    </w:tbl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93315D">
        <w:rPr>
          <w:rFonts w:ascii="仿宋" w:eastAsia="仿宋" w:hAnsi="仿宋" w:cs="宋体" w:hint="eastAsia"/>
          <w:b/>
          <w:sz w:val="32"/>
          <w:szCs w:val="28"/>
        </w:rPr>
        <w:t>②</w:t>
      </w:r>
      <w:r w:rsidRPr="0093315D">
        <w:rPr>
          <w:rFonts w:ascii="仿宋" w:eastAsia="仿宋" w:hAnsi="仿宋"/>
          <w:b/>
          <w:sz w:val="32"/>
          <w:szCs w:val="28"/>
        </w:rPr>
        <w:t>规划开采区块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全市规划设置开采区块97</w:t>
      </w:r>
      <w:r w:rsidR="000559FB">
        <w:rPr>
          <w:rFonts w:ascii="仿宋" w:eastAsia="仿宋" w:hAnsi="仿宋"/>
          <w:sz w:val="32"/>
          <w:szCs w:val="28"/>
        </w:rPr>
        <w:t>个（专栏八），其中</w:t>
      </w:r>
      <w:r w:rsidRPr="0093315D">
        <w:rPr>
          <w:rFonts w:ascii="仿宋" w:eastAsia="仿宋" w:hAnsi="仿宋"/>
          <w:sz w:val="32"/>
          <w:szCs w:val="28"/>
        </w:rPr>
        <w:t>规划设置一、二类矿产开采区块45个，砂石土矿开采区块52个。</w:t>
      </w: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p w:rsidR="002F69F2" w:rsidRPr="0093315D" w:rsidRDefault="002F69F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</w:p>
    <w:tbl>
      <w:tblPr>
        <w:tblpPr w:leftFromText="180" w:rightFromText="180" w:vertAnchor="text" w:horzAnchor="page" w:tblpX="1557" w:tblpY="101"/>
        <w:tblOverlap w:val="never"/>
        <w:tblW w:w="9103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487"/>
        <w:gridCol w:w="975"/>
        <w:gridCol w:w="1000"/>
        <w:gridCol w:w="950"/>
        <w:gridCol w:w="1025"/>
        <w:gridCol w:w="988"/>
        <w:gridCol w:w="1325"/>
        <w:gridCol w:w="514"/>
        <w:gridCol w:w="348"/>
      </w:tblGrid>
      <w:tr w:rsidR="002F69F2" w:rsidRPr="0093315D">
        <w:trPr>
          <w:trHeight w:val="476"/>
        </w:trPr>
        <w:tc>
          <w:tcPr>
            <w:tcW w:w="9103" w:type="dxa"/>
            <w:gridSpan w:val="10"/>
            <w:noWrap/>
            <w:vAlign w:val="center"/>
          </w:tcPr>
          <w:p w:rsidR="002F69F2" w:rsidRPr="0093315D" w:rsidRDefault="00201AD2">
            <w:pPr>
              <w:pStyle w:val="Default"/>
              <w:adjustRightInd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 w:rsidRPr="0093315D">
              <w:rPr>
                <w:rFonts w:ascii="仿宋" w:eastAsia="仿宋" w:hAnsi="仿宋" w:cs="仿宋" w:hint="eastAsia"/>
                <w:b/>
                <w:color w:val="auto"/>
              </w:rPr>
              <w:t>专栏八  益阳市规划开采区块分布特征</w:t>
            </w:r>
          </w:p>
        </w:tc>
      </w:tr>
      <w:tr w:rsidR="002F69F2" w:rsidRPr="0093315D">
        <w:trPr>
          <w:trHeight w:val="444"/>
        </w:trPr>
        <w:tc>
          <w:tcPr>
            <w:tcW w:w="491" w:type="dxa"/>
            <w:vMerge w:val="restart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7" w:type="dxa"/>
            <w:vMerge w:val="restart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开采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主矿种</w:t>
            </w:r>
          </w:p>
        </w:tc>
        <w:tc>
          <w:tcPr>
            <w:tcW w:w="6263" w:type="dxa"/>
            <w:gridSpan w:val="6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分布</w:t>
            </w:r>
          </w:p>
        </w:tc>
        <w:tc>
          <w:tcPr>
            <w:tcW w:w="514" w:type="dxa"/>
            <w:vMerge w:val="restart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48" w:type="dxa"/>
            <w:vMerge w:val="restart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2F69F2" w:rsidRPr="0093315D">
        <w:trPr>
          <w:trHeight w:val="366"/>
        </w:trPr>
        <w:tc>
          <w:tcPr>
            <w:tcW w:w="491" w:type="dxa"/>
            <w:vMerge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安化县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桃江县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赫山区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资阳区</w:t>
            </w:r>
          </w:p>
        </w:tc>
        <w:tc>
          <w:tcPr>
            <w:tcW w:w="988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沅江市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南县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sz w:val="24"/>
                <w:szCs w:val="24"/>
              </w:rPr>
              <w:t>（大通湖）</w:t>
            </w:r>
          </w:p>
        </w:tc>
        <w:tc>
          <w:tcPr>
            <w:tcW w:w="514" w:type="dxa"/>
            <w:vMerge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8" w:type="dxa"/>
            <w:vMerge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铁矿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锰矿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金矿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（锑、钨）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锑矿</w:t>
            </w:r>
          </w:p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（金、钨、砷）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钨矿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硫铁矿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石英岩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水泥用灰岩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水泥配料用砂岩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陶粒页岩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饰面石材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砂石土矿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地热、矿泉水</w:t>
            </w: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val="476"/>
        </w:trPr>
        <w:tc>
          <w:tcPr>
            <w:tcW w:w="491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487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00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950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0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14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348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一、二类矿产规划开采区块设置</w:t>
      </w:r>
      <w:r w:rsidRPr="0093315D">
        <w:rPr>
          <w:rFonts w:ascii="仿宋" w:eastAsia="仿宋" w:hAnsi="仿宋" w:hint="eastAsia"/>
          <w:sz w:val="32"/>
          <w:szCs w:val="28"/>
        </w:rPr>
        <w:t>：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 w:hint="eastAsia"/>
          <w:sz w:val="32"/>
          <w:szCs w:val="28"/>
        </w:rPr>
        <w:t>规划期内，规划采矿权退出14个，</w:t>
      </w:r>
      <w:r w:rsidRPr="0093315D">
        <w:rPr>
          <w:rFonts w:ascii="仿宋" w:eastAsia="仿宋" w:hAnsi="仿宋"/>
          <w:sz w:val="32"/>
          <w:szCs w:val="28"/>
        </w:rPr>
        <w:t>现有</w:t>
      </w:r>
      <w:r w:rsidR="000559FB">
        <w:rPr>
          <w:rFonts w:ascii="仿宋" w:eastAsia="仿宋" w:hAnsi="仿宋"/>
          <w:sz w:val="32"/>
          <w:szCs w:val="28"/>
        </w:rPr>
        <w:t>已设</w:t>
      </w:r>
      <w:r w:rsidRPr="0093315D">
        <w:rPr>
          <w:rFonts w:ascii="仿宋" w:eastAsia="仿宋" w:hAnsi="仿宋"/>
          <w:sz w:val="32"/>
          <w:szCs w:val="28"/>
        </w:rPr>
        <w:t>采矿权保留2</w:t>
      </w:r>
      <w:r w:rsidR="007C40EF">
        <w:rPr>
          <w:rFonts w:ascii="仿宋" w:eastAsia="仿宋" w:hAnsi="仿宋" w:hint="eastAsia"/>
          <w:sz w:val="32"/>
          <w:szCs w:val="28"/>
        </w:rPr>
        <w:t>6</w:t>
      </w:r>
      <w:r w:rsidRPr="0093315D">
        <w:rPr>
          <w:rFonts w:ascii="仿宋" w:eastAsia="仿宋" w:hAnsi="仿宋"/>
          <w:sz w:val="32"/>
          <w:szCs w:val="28"/>
        </w:rPr>
        <w:t>个，已设采矿权调整</w:t>
      </w:r>
      <w:r w:rsidR="002D69AC">
        <w:rPr>
          <w:rFonts w:ascii="仿宋" w:eastAsia="仿宋" w:hAnsi="仿宋"/>
          <w:sz w:val="32"/>
          <w:szCs w:val="28"/>
        </w:rPr>
        <w:t>8</w:t>
      </w:r>
      <w:r w:rsidRPr="0093315D">
        <w:rPr>
          <w:rFonts w:ascii="仿宋" w:eastAsia="仿宋" w:hAnsi="仿宋"/>
          <w:sz w:val="32"/>
          <w:szCs w:val="28"/>
        </w:rPr>
        <w:t>个，</w:t>
      </w:r>
      <w:r w:rsidR="000559FB">
        <w:rPr>
          <w:rFonts w:ascii="仿宋" w:eastAsia="仿宋" w:hAnsi="仿宋"/>
          <w:sz w:val="32"/>
          <w:szCs w:val="28"/>
        </w:rPr>
        <w:t>已设采矿权</w:t>
      </w:r>
      <w:r w:rsidRPr="0093315D">
        <w:rPr>
          <w:rFonts w:ascii="仿宋" w:eastAsia="仿宋" w:hAnsi="仿宋"/>
          <w:sz w:val="32"/>
          <w:szCs w:val="28"/>
        </w:rPr>
        <w:t>整合1个，新设采矿权10个</w:t>
      </w:r>
      <w:r w:rsidRPr="0093315D">
        <w:rPr>
          <w:rFonts w:ascii="仿宋" w:eastAsia="仿宋" w:hAnsi="仿宋" w:hint="eastAsia"/>
          <w:sz w:val="32"/>
          <w:szCs w:val="28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 w:hint="eastAsia"/>
          <w:sz w:val="32"/>
          <w:szCs w:val="28"/>
        </w:rPr>
        <w:t>规划</w:t>
      </w:r>
      <w:r w:rsidR="000559FB">
        <w:rPr>
          <w:rFonts w:ascii="仿宋" w:eastAsia="仿宋" w:hAnsi="仿宋" w:hint="eastAsia"/>
          <w:sz w:val="32"/>
          <w:szCs w:val="28"/>
        </w:rPr>
        <w:t>已设</w:t>
      </w:r>
      <w:r w:rsidRPr="0093315D">
        <w:rPr>
          <w:rFonts w:ascii="仿宋" w:eastAsia="仿宋" w:hAnsi="仿宋" w:hint="eastAsia"/>
          <w:sz w:val="32"/>
          <w:szCs w:val="28"/>
        </w:rPr>
        <w:t>采矿权</w:t>
      </w:r>
      <w:r w:rsidRPr="0093315D">
        <w:rPr>
          <w:rFonts w:ascii="仿宋" w:eastAsia="仿宋" w:hAnsi="仿宋"/>
          <w:sz w:val="32"/>
          <w:szCs w:val="28"/>
        </w:rPr>
        <w:t>保留</w:t>
      </w:r>
      <w:r w:rsidRPr="0093315D">
        <w:rPr>
          <w:rFonts w:ascii="仿宋" w:eastAsia="仿宋" w:hAnsi="仿宋" w:hint="eastAsia"/>
          <w:sz w:val="32"/>
          <w:szCs w:val="28"/>
        </w:rPr>
        <w:t>2</w:t>
      </w:r>
      <w:r w:rsidR="002D69AC">
        <w:rPr>
          <w:rFonts w:ascii="仿宋" w:eastAsia="仿宋" w:hAnsi="仿宋"/>
          <w:sz w:val="32"/>
          <w:szCs w:val="28"/>
        </w:rPr>
        <w:t>6</w:t>
      </w:r>
      <w:r w:rsidRPr="0093315D">
        <w:rPr>
          <w:rFonts w:ascii="仿宋" w:eastAsia="仿宋" w:hAnsi="仿宋" w:hint="eastAsia"/>
          <w:sz w:val="32"/>
          <w:szCs w:val="28"/>
        </w:rPr>
        <w:t>个。</w:t>
      </w:r>
      <w:r w:rsidRPr="0093315D">
        <w:rPr>
          <w:rFonts w:ascii="仿宋" w:eastAsia="仿宋" w:hAnsi="仿宋"/>
          <w:sz w:val="32"/>
          <w:szCs w:val="28"/>
        </w:rPr>
        <w:t>其中</w:t>
      </w:r>
      <w:r w:rsidRPr="0093315D">
        <w:rPr>
          <w:rFonts w:ascii="仿宋" w:eastAsia="仿宋" w:hAnsi="仿宋" w:hint="eastAsia"/>
          <w:sz w:val="32"/>
          <w:szCs w:val="28"/>
        </w:rPr>
        <w:t>，</w:t>
      </w:r>
      <w:r w:rsidRPr="0093315D">
        <w:rPr>
          <w:rFonts w:ascii="仿宋" w:eastAsia="仿宋" w:hAnsi="仿宋"/>
          <w:sz w:val="32"/>
          <w:szCs w:val="28"/>
        </w:rPr>
        <w:t>金属矿产18个</w:t>
      </w:r>
      <w:r w:rsidRPr="0093315D">
        <w:rPr>
          <w:rFonts w:ascii="仿宋" w:eastAsia="仿宋" w:hAnsi="仿宋" w:hint="eastAsia"/>
          <w:sz w:val="32"/>
          <w:szCs w:val="28"/>
        </w:rPr>
        <w:t>（</w:t>
      </w:r>
      <w:r w:rsidRPr="0093315D">
        <w:rPr>
          <w:rFonts w:ascii="仿宋" w:eastAsia="仿宋" w:hAnsi="仿宋"/>
          <w:sz w:val="32"/>
          <w:szCs w:val="28"/>
        </w:rPr>
        <w:t>含国家总量调控的钨矿2个</w:t>
      </w:r>
      <w:r w:rsidRPr="0093315D">
        <w:rPr>
          <w:rFonts w:ascii="仿宋" w:eastAsia="仿宋" w:hAnsi="仿宋" w:hint="eastAsia"/>
          <w:sz w:val="32"/>
          <w:szCs w:val="28"/>
        </w:rPr>
        <w:t>）</w:t>
      </w:r>
      <w:r w:rsidRPr="0093315D">
        <w:rPr>
          <w:rFonts w:ascii="仿宋" w:eastAsia="仿宋" w:hAnsi="仿宋"/>
          <w:sz w:val="32"/>
          <w:szCs w:val="28"/>
        </w:rPr>
        <w:t>，非金属矿产</w:t>
      </w:r>
      <w:r w:rsidR="002D69AC">
        <w:rPr>
          <w:rFonts w:ascii="仿宋" w:eastAsia="仿宋" w:hAnsi="仿宋"/>
          <w:sz w:val="32"/>
          <w:szCs w:val="28"/>
        </w:rPr>
        <w:t>5</w:t>
      </w:r>
      <w:r w:rsidRPr="0093315D">
        <w:rPr>
          <w:rFonts w:ascii="仿宋" w:eastAsia="仿宋" w:hAnsi="仿宋"/>
          <w:sz w:val="32"/>
          <w:szCs w:val="28"/>
        </w:rPr>
        <w:t>个，水汽矿产3个。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 w:hint="eastAsia"/>
          <w:sz w:val="32"/>
          <w:szCs w:val="28"/>
        </w:rPr>
        <w:t>规划</w:t>
      </w:r>
      <w:r w:rsidR="000559FB">
        <w:rPr>
          <w:rFonts w:ascii="仿宋" w:eastAsia="仿宋" w:hAnsi="仿宋"/>
          <w:sz w:val="32"/>
          <w:szCs w:val="28"/>
        </w:rPr>
        <w:t>已设采矿权</w:t>
      </w:r>
      <w:r w:rsidR="002B0EE2" w:rsidRPr="0093315D">
        <w:rPr>
          <w:rFonts w:ascii="仿宋" w:eastAsia="仿宋" w:hAnsi="仿宋"/>
          <w:sz w:val="32"/>
          <w:szCs w:val="28"/>
        </w:rPr>
        <w:t>整合</w:t>
      </w:r>
      <w:r w:rsidR="000559FB">
        <w:rPr>
          <w:rFonts w:ascii="仿宋" w:eastAsia="仿宋" w:hAnsi="仿宋" w:hint="eastAsia"/>
          <w:sz w:val="32"/>
          <w:szCs w:val="28"/>
        </w:rPr>
        <w:t>（</w:t>
      </w:r>
      <w:r w:rsidR="000559FB" w:rsidRPr="0093315D">
        <w:rPr>
          <w:rFonts w:ascii="仿宋" w:eastAsia="仿宋" w:hAnsi="仿宋"/>
          <w:sz w:val="32"/>
          <w:szCs w:val="28"/>
        </w:rPr>
        <w:t>水泥用灰岩</w:t>
      </w:r>
      <w:r w:rsidR="000559FB">
        <w:rPr>
          <w:rFonts w:ascii="仿宋" w:eastAsia="仿宋" w:hAnsi="仿宋" w:hint="eastAsia"/>
          <w:sz w:val="32"/>
          <w:szCs w:val="28"/>
        </w:rPr>
        <w:t>）</w:t>
      </w:r>
      <w:r w:rsidRPr="0093315D">
        <w:rPr>
          <w:rFonts w:ascii="仿宋" w:eastAsia="仿宋" w:hAnsi="仿宋" w:hint="eastAsia"/>
          <w:sz w:val="32"/>
          <w:szCs w:val="28"/>
        </w:rPr>
        <w:t>1个</w:t>
      </w:r>
      <w:r w:rsidRPr="0093315D">
        <w:rPr>
          <w:rFonts w:ascii="仿宋" w:eastAsia="仿宋" w:hAnsi="仿宋"/>
          <w:sz w:val="32"/>
          <w:szCs w:val="28"/>
        </w:rPr>
        <w:t>，投放时间规划为2022年</w:t>
      </w:r>
      <w:r w:rsidR="00F73CE7">
        <w:rPr>
          <w:rFonts w:ascii="仿宋" w:eastAsia="仿宋" w:hAnsi="仿宋" w:hint="eastAsia"/>
          <w:sz w:val="32"/>
          <w:szCs w:val="28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已设采矿权调整</w:t>
      </w:r>
      <w:r w:rsidR="002D69AC">
        <w:rPr>
          <w:rFonts w:ascii="仿宋" w:eastAsia="仿宋" w:hAnsi="仿宋"/>
          <w:sz w:val="32"/>
          <w:szCs w:val="28"/>
        </w:rPr>
        <w:t>8</w:t>
      </w:r>
      <w:r w:rsidR="00E114BE">
        <w:rPr>
          <w:rFonts w:ascii="仿宋" w:eastAsia="仿宋" w:hAnsi="仿宋"/>
          <w:sz w:val="32"/>
          <w:szCs w:val="28"/>
        </w:rPr>
        <w:t>个，其中</w:t>
      </w:r>
      <w:r w:rsidRPr="0093315D">
        <w:rPr>
          <w:rFonts w:ascii="仿宋" w:eastAsia="仿宋" w:hAnsi="仿宋"/>
          <w:sz w:val="32"/>
          <w:szCs w:val="28"/>
        </w:rPr>
        <w:t>锑矿2个，水泥用灰岩</w:t>
      </w:r>
      <w:r w:rsidR="002D69AC">
        <w:rPr>
          <w:rFonts w:ascii="仿宋" w:eastAsia="仿宋" w:hAnsi="仿宋"/>
          <w:sz w:val="32"/>
          <w:szCs w:val="28"/>
        </w:rPr>
        <w:t>2</w:t>
      </w:r>
      <w:r w:rsidRPr="0093315D">
        <w:rPr>
          <w:rFonts w:ascii="仿宋" w:eastAsia="仿宋" w:hAnsi="仿宋"/>
          <w:sz w:val="32"/>
          <w:szCs w:val="28"/>
        </w:rPr>
        <w:t>个，饰面石材2个，陶粒页岩1个，水泥配料用砂岩1个。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拟新设采矿权10个</w:t>
      </w:r>
      <w:r w:rsidRPr="0093315D">
        <w:rPr>
          <w:rFonts w:ascii="仿宋" w:eastAsia="仿宋" w:hAnsi="仿宋" w:hint="eastAsia"/>
          <w:sz w:val="32"/>
          <w:szCs w:val="28"/>
        </w:rPr>
        <w:t>，均为</w:t>
      </w:r>
      <w:r w:rsidRPr="0093315D">
        <w:rPr>
          <w:rFonts w:ascii="仿宋" w:eastAsia="仿宋" w:hAnsi="仿宋"/>
          <w:sz w:val="32"/>
          <w:szCs w:val="28"/>
        </w:rPr>
        <w:t>市域优势矿种</w:t>
      </w:r>
      <w:r w:rsidRPr="0093315D">
        <w:rPr>
          <w:rFonts w:ascii="仿宋" w:eastAsia="仿宋" w:hAnsi="仿宋" w:hint="eastAsia"/>
          <w:sz w:val="32"/>
          <w:szCs w:val="28"/>
        </w:rPr>
        <w:t>。</w:t>
      </w:r>
      <w:r w:rsidRPr="0093315D">
        <w:rPr>
          <w:rFonts w:ascii="仿宋" w:eastAsia="仿宋" w:hAnsi="仿宋"/>
          <w:sz w:val="32"/>
          <w:szCs w:val="28"/>
        </w:rPr>
        <w:t>其中非金属矿产5个，水汽（含地热）5个。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砂石土矿规划开采区块设置</w:t>
      </w:r>
      <w:r w:rsidRPr="0093315D">
        <w:rPr>
          <w:rFonts w:ascii="仿宋" w:eastAsia="仿宋" w:hAnsi="仿宋" w:hint="eastAsia"/>
          <w:sz w:val="32"/>
          <w:szCs w:val="28"/>
        </w:rPr>
        <w:t>：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28"/>
        </w:rPr>
      </w:pPr>
      <w:r w:rsidRPr="0093315D">
        <w:rPr>
          <w:rFonts w:ascii="仿宋" w:eastAsia="仿宋" w:hAnsi="仿宋"/>
          <w:sz w:val="32"/>
          <w:szCs w:val="28"/>
        </w:rPr>
        <w:t>根据各县（市）普通建筑材料用砂石土矿专项规划，</w:t>
      </w:r>
      <w:r w:rsidRPr="0093315D">
        <w:rPr>
          <w:rFonts w:ascii="仿宋" w:eastAsia="仿宋" w:hAnsi="仿宋" w:hint="eastAsia"/>
          <w:sz w:val="32"/>
          <w:szCs w:val="28"/>
        </w:rPr>
        <w:t>全市</w:t>
      </w:r>
      <w:r w:rsidRPr="0093315D">
        <w:rPr>
          <w:rFonts w:ascii="仿宋" w:eastAsia="仿宋" w:hAnsi="仿宋"/>
          <w:sz w:val="32"/>
          <w:szCs w:val="28"/>
        </w:rPr>
        <w:t>设置砂石土矿规划开采区块52个。按行政区域划分，安化县25个、桃江县17个、赫山区4个、资阳区3个、沅江市2个、南县（含大通湖）1个。按矿种划分</w:t>
      </w:r>
      <w:r w:rsidRPr="0093315D">
        <w:rPr>
          <w:rFonts w:ascii="仿宋" w:eastAsia="仿宋" w:hAnsi="仿宋" w:hint="eastAsia"/>
          <w:sz w:val="32"/>
          <w:szCs w:val="28"/>
        </w:rPr>
        <w:t>，建筑石料用灰岩矿17个，建筑石料用花岗岩矿4个，建筑石料用砂矿11个，建筑石料用板岩矿6个，建筑用砂矿2个，砖瓦用页岩9个，砖瓦用板岩2个，砖瓦用砂岩1个。</w:t>
      </w:r>
    </w:p>
    <w:p w:rsidR="002F69F2" w:rsidRPr="0093315D" w:rsidRDefault="00201AD2" w:rsidP="00A22587">
      <w:pPr>
        <w:spacing w:line="360" w:lineRule="auto"/>
        <w:ind w:firstLine="480"/>
        <w:rPr>
          <w:rFonts w:ascii="Times New Roman" w:eastAsia="仿宋" w:hAnsi="Times New Roman"/>
          <w:spacing w:val="-8"/>
          <w:sz w:val="32"/>
          <w:szCs w:val="32"/>
        </w:rPr>
      </w:pPr>
      <w:r w:rsidRPr="00A22587">
        <w:rPr>
          <w:rFonts w:ascii="仿宋" w:eastAsia="仿宋" w:hAnsi="仿宋" w:hint="eastAsia"/>
          <w:sz w:val="32"/>
          <w:szCs w:val="28"/>
        </w:rPr>
        <w:t>其中，</w:t>
      </w:r>
      <w:r w:rsidRPr="00A22587">
        <w:rPr>
          <w:rFonts w:ascii="仿宋" w:eastAsia="仿宋" w:hAnsi="仿宋"/>
          <w:sz w:val="32"/>
          <w:szCs w:val="28"/>
        </w:rPr>
        <w:t>储量规模在1000万吨以上（中型以上）开采规划区块24</w:t>
      </w:r>
      <w:r w:rsidRPr="0093315D">
        <w:rPr>
          <w:rFonts w:ascii="仿宋" w:eastAsia="仿宋" w:hAnsi="仿宋"/>
          <w:sz w:val="32"/>
          <w:szCs w:val="32"/>
        </w:rPr>
        <w:t>个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  <w:r w:rsidRPr="0093315D">
        <w:br w:type="page"/>
      </w:r>
    </w:p>
    <w:p w:rsidR="002F69F2" w:rsidRPr="0093315D" w:rsidRDefault="00201AD2">
      <w:pPr>
        <w:pStyle w:val="1"/>
        <w:spacing w:line="740" w:lineRule="exact"/>
        <w:ind w:firstLineChars="0" w:firstLine="0"/>
        <w:rPr>
          <w:rFonts w:ascii="Times New Roman" w:eastAsia="黑体" w:hAnsi="Times New Roman"/>
          <w:sz w:val="44"/>
          <w:szCs w:val="44"/>
        </w:rPr>
      </w:pPr>
      <w:bookmarkStart w:id="77" w:name="_Toc14335"/>
      <w:bookmarkStart w:id="78" w:name="_Toc1469"/>
      <w:bookmarkStart w:id="79" w:name="_Toc19407"/>
      <w:bookmarkStart w:id="80" w:name="_Toc27720"/>
      <w:bookmarkStart w:id="81" w:name="_Toc20981"/>
      <w:r w:rsidRPr="0093315D">
        <w:rPr>
          <w:rFonts w:ascii="Times New Roman" w:eastAsia="黑体" w:hAnsi="Times New Roman"/>
          <w:sz w:val="44"/>
          <w:szCs w:val="44"/>
        </w:rPr>
        <w:t>四、</w:t>
      </w:r>
      <w:r w:rsidRPr="0093315D">
        <w:rPr>
          <w:rFonts w:ascii="Times New Roman" w:eastAsia="黑体" w:hAnsi="Times New Roman" w:hint="eastAsia"/>
          <w:sz w:val="44"/>
          <w:szCs w:val="44"/>
        </w:rPr>
        <w:t>加强</w:t>
      </w:r>
      <w:r w:rsidRPr="0093315D">
        <w:rPr>
          <w:rFonts w:ascii="Times New Roman" w:eastAsia="黑体" w:hAnsi="Times New Roman"/>
          <w:sz w:val="44"/>
          <w:szCs w:val="44"/>
        </w:rPr>
        <w:t>矿产资源</w:t>
      </w:r>
      <w:r w:rsidRPr="0093315D">
        <w:rPr>
          <w:rFonts w:ascii="Times New Roman" w:eastAsia="黑体" w:hAnsi="Times New Roman" w:hint="eastAsia"/>
          <w:sz w:val="44"/>
          <w:szCs w:val="44"/>
        </w:rPr>
        <w:t>勘查</w:t>
      </w:r>
      <w:r w:rsidRPr="0093315D">
        <w:rPr>
          <w:rFonts w:ascii="Times New Roman" w:eastAsia="黑体" w:hAnsi="Times New Roman"/>
          <w:sz w:val="44"/>
          <w:szCs w:val="44"/>
        </w:rPr>
        <w:t>开发利用与保护</w:t>
      </w:r>
      <w:bookmarkEnd w:id="76"/>
      <w:bookmarkEnd w:id="77"/>
      <w:bookmarkEnd w:id="78"/>
      <w:bookmarkEnd w:id="79"/>
      <w:bookmarkEnd w:id="80"/>
      <w:bookmarkEnd w:id="81"/>
    </w:p>
    <w:p w:rsidR="002F69F2" w:rsidRPr="0093315D" w:rsidRDefault="00201AD2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82" w:name="_Toc5888"/>
      <w:bookmarkStart w:id="83" w:name="_Toc4693"/>
      <w:bookmarkStart w:id="84" w:name="_Toc22975"/>
      <w:bookmarkStart w:id="85" w:name="_Toc17584"/>
      <w:bookmarkStart w:id="86" w:name="_Toc466879384"/>
      <w:r w:rsidRPr="0093315D">
        <w:rPr>
          <w:rFonts w:ascii="Times New Roman" w:eastAsia="楷体" w:hAnsi="Times New Roman"/>
          <w:sz w:val="36"/>
          <w:szCs w:val="36"/>
        </w:rPr>
        <w:t>（一）合理确定开发强度</w:t>
      </w:r>
      <w:bookmarkEnd w:id="82"/>
      <w:bookmarkEnd w:id="83"/>
      <w:bookmarkEnd w:id="84"/>
      <w:bookmarkEnd w:id="85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1</w:t>
      </w:r>
      <w:bookmarkStart w:id="87" w:name="_Toc6129"/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矿山数量调控</w:t>
      </w:r>
      <w:bookmarkEnd w:id="87"/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通过减量、扩能，资源整合，严格控制采矿权数量，至2025年，全市采矿权总数控制在</w:t>
      </w:r>
      <w:r w:rsidRPr="0093315D">
        <w:rPr>
          <w:rFonts w:ascii="仿宋" w:eastAsia="仿宋" w:hAnsi="仿宋" w:hint="eastAsia"/>
          <w:sz w:val="32"/>
          <w:szCs w:val="32"/>
        </w:rPr>
        <w:t>97</w:t>
      </w:r>
      <w:r w:rsidRPr="0093315D">
        <w:rPr>
          <w:rFonts w:ascii="仿宋" w:eastAsia="仿宋" w:hAnsi="仿宋"/>
          <w:sz w:val="32"/>
          <w:szCs w:val="32"/>
        </w:rPr>
        <w:t>个以内。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开采总量调控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（1）能源矿产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煤炭、石煤：关闭退出</w:t>
      </w:r>
      <w:r w:rsidRPr="0093315D">
        <w:rPr>
          <w:rFonts w:ascii="仿宋" w:eastAsia="仿宋" w:hAnsi="仿宋" w:hint="eastAsia"/>
          <w:sz w:val="32"/>
          <w:szCs w:val="32"/>
        </w:rPr>
        <w:t>石煤矿1个</w:t>
      </w:r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01AD2">
      <w:pPr>
        <w:numPr>
          <w:ilvl w:val="0"/>
          <w:numId w:val="1"/>
        </w:num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金属矿产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铁矿：维持其现有产能，规划设置开采区块3个，年产矿石控制在16万吨。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锰矿：加大锰矿的开发利用力度，规划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开采区块6个，年产矿石量控制在20万吨。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金矿：适当提高产能，加大开发力度，规划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开采区块3个，预期规划期末，年矿石产量20万吨。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锑矿：适当提高产能，加大开发力度，规划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开采区块6个，预期规划期末，年矿石产量在</w:t>
      </w:r>
      <w:r w:rsidRPr="0093315D">
        <w:rPr>
          <w:rFonts w:ascii="仿宋" w:eastAsia="仿宋" w:hAnsi="仿宋" w:hint="eastAsia"/>
          <w:sz w:val="32"/>
          <w:szCs w:val="32"/>
        </w:rPr>
        <w:t>35</w:t>
      </w:r>
      <w:r w:rsidRPr="0093315D">
        <w:rPr>
          <w:rFonts w:ascii="仿宋" w:eastAsia="仿宋" w:hAnsi="仿宋"/>
          <w:sz w:val="32"/>
          <w:szCs w:val="32"/>
        </w:rPr>
        <w:t>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钨矿：严格调控开采总量，规划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开采区块2个，产量落实分解湖南省自然资源厅、湖南省工业和信息化厅下达的湖南省钨矿开采总量控制指标。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（3）非金属矿产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硫铁矿：规划设置开采区块2个，年产矿石4.0万吨</w:t>
      </w:r>
      <w:r w:rsidR="00007647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石英岩：规划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开采区块1个，预期年产矿石</w:t>
      </w:r>
      <w:r w:rsidRPr="0093315D">
        <w:rPr>
          <w:rFonts w:ascii="仿宋" w:eastAsia="仿宋" w:hAnsi="仿宋" w:hint="eastAsia"/>
          <w:sz w:val="32"/>
          <w:szCs w:val="32"/>
        </w:rPr>
        <w:t>10</w:t>
      </w:r>
      <w:r w:rsidRPr="0093315D">
        <w:rPr>
          <w:rFonts w:ascii="仿宋" w:eastAsia="仿宋" w:hAnsi="仿宋"/>
          <w:sz w:val="32"/>
          <w:szCs w:val="32"/>
        </w:rPr>
        <w:t>.0万吨。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水泥用石灰岩：</w:t>
      </w:r>
      <w:r w:rsidRPr="0093315D">
        <w:rPr>
          <w:rFonts w:ascii="仿宋" w:eastAsia="仿宋" w:hAnsi="仿宋" w:hint="eastAsia"/>
          <w:sz w:val="32"/>
          <w:szCs w:val="32"/>
        </w:rPr>
        <w:t>合理</w:t>
      </w:r>
      <w:r w:rsidRPr="0093315D">
        <w:rPr>
          <w:rFonts w:ascii="仿宋" w:eastAsia="仿宋" w:hAnsi="仿宋"/>
          <w:sz w:val="32"/>
          <w:szCs w:val="32"/>
        </w:rPr>
        <w:t>加大开发力度，规划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开采区块6个，年产矿石量控制在</w:t>
      </w:r>
      <w:r w:rsidRPr="0093315D">
        <w:rPr>
          <w:rFonts w:ascii="仿宋" w:eastAsia="仿宋" w:hAnsi="仿宋" w:hint="eastAsia"/>
          <w:sz w:val="32"/>
          <w:szCs w:val="32"/>
        </w:rPr>
        <w:t>10</w:t>
      </w:r>
      <w:r w:rsidRPr="0093315D">
        <w:rPr>
          <w:rFonts w:ascii="仿宋" w:eastAsia="仿宋" w:hAnsi="仿宋"/>
          <w:sz w:val="32"/>
          <w:szCs w:val="32"/>
        </w:rPr>
        <w:t>00万吨。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水泥配料用砂岩：规划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开采区块1个，年产矿石25万吨。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陶粒页岩：加大勘查、开发力度，扩大产能，规划开采区块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2个，年产矿石</w:t>
      </w:r>
      <w:r w:rsidRPr="0093315D">
        <w:rPr>
          <w:rFonts w:ascii="仿宋" w:eastAsia="仿宋" w:hAnsi="仿宋" w:hint="eastAsia"/>
          <w:sz w:val="32"/>
          <w:szCs w:val="32"/>
        </w:rPr>
        <w:t>2</w:t>
      </w:r>
      <w:r w:rsidRPr="0093315D">
        <w:rPr>
          <w:rFonts w:ascii="仿宋" w:eastAsia="仿宋" w:hAnsi="仿宋"/>
          <w:sz w:val="32"/>
          <w:szCs w:val="32"/>
        </w:rPr>
        <w:t>00万吨。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饰面用石材：加强饰面用花岗岩、冰碛砾岩、辉绿岩及板岩勘查开发利用力度，扩大产能产量，规划开采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区块5个，预期年产矿石1</w:t>
      </w:r>
      <w:r w:rsidRPr="0093315D">
        <w:rPr>
          <w:rFonts w:ascii="仿宋" w:eastAsia="仿宋" w:hAnsi="仿宋" w:hint="eastAsia"/>
          <w:sz w:val="32"/>
          <w:szCs w:val="32"/>
        </w:rPr>
        <w:t>6</w:t>
      </w:r>
      <w:r w:rsidRPr="0093315D">
        <w:rPr>
          <w:rFonts w:ascii="仿宋" w:eastAsia="仿宋" w:hAnsi="仿宋"/>
          <w:sz w:val="32"/>
          <w:szCs w:val="32"/>
        </w:rPr>
        <w:t>0万吨</w:t>
      </w:r>
      <w:r w:rsidRPr="0093315D">
        <w:rPr>
          <w:rFonts w:ascii="仿宋" w:eastAsia="仿宋" w:hAnsi="仿宋" w:hint="eastAsia"/>
          <w:sz w:val="32"/>
          <w:szCs w:val="32"/>
        </w:rPr>
        <w:t>，其中荒料16万立方米</w:t>
      </w:r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砂石土矿：产能以保障民生为主，重点以实现市域供需平衡为主，兼顾周边地区发展需求，规划设置开采区块52个，预期年产矿石</w:t>
      </w:r>
      <w:r w:rsidRPr="0093315D">
        <w:rPr>
          <w:rFonts w:ascii="仿宋" w:eastAsia="仿宋" w:hAnsi="仿宋" w:hint="eastAsia"/>
          <w:sz w:val="32"/>
          <w:szCs w:val="32"/>
        </w:rPr>
        <w:t>42</w:t>
      </w:r>
      <w:r w:rsidRPr="0093315D">
        <w:rPr>
          <w:rFonts w:ascii="仿宋" w:eastAsia="仿宋" w:hAnsi="仿宋"/>
          <w:sz w:val="32"/>
          <w:szCs w:val="32"/>
        </w:rPr>
        <w:t>00万吨。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到2025年，固体矿石预期年产量</w:t>
      </w:r>
      <w:r w:rsidR="00FD6051" w:rsidRPr="0093315D">
        <w:rPr>
          <w:rFonts w:ascii="仿宋" w:eastAsia="仿宋" w:hAnsi="仿宋" w:hint="eastAsia"/>
          <w:sz w:val="32"/>
          <w:szCs w:val="32"/>
        </w:rPr>
        <w:t>5708</w:t>
      </w:r>
      <w:r w:rsidRPr="0093315D">
        <w:rPr>
          <w:rFonts w:ascii="仿宋" w:eastAsia="仿宋" w:hAnsi="仿宋"/>
          <w:sz w:val="32"/>
          <w:szCs w:val="32"/>
        </w:rPr>
        <w:t>万吨。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（4）水汽矿产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地热：加大开发力度，规划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开采区块1个，预期产量达到</w:t>
      </w:r>
      <w:r w:rsidRPr="0093315D">
        <w:rPr>
          <w:rFonts w:ascii="仿宋" w:eastAsia="仿宋" w:hAnsi="仿宋" w:hint="eastAsia"/>
          <w:sz w:val="32"/>
          <w:szCs w:val="32"/>
        </w:rPr>
        <w:t>350</w:t>
      </w:r>
      <w:r w:rsidRPr="0093315D">
        <w:rPr>
          <w:rFonts w:ascii="仿宋" w:eastAsia="仿宋" w:hAnsi="仿宋"/>
          <w:sz w:val="32"/>
          <w:szCs w:val="32"/>
        </w:rPr>
        <w:t>立方米/</w:t>
      </w:r>
      <w:r w:rsidRPr="0093315D">
        <w:rPr>
          <w:rFonts w:ascii="仿宋" w:eastAsia="仿宋" w:hAnsi="仿宋" w:hint="eastAsia"/>
          <w:sz w:val="32"/>
          <w:szCs w:val="32"/>
        </w:rPr>
        <w:t>日</w:t>
      </w:r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矿泉水：加大开发力度，规划</w:t>
      </w:r>
      <w:r w:rsidR="00A26756" w:rsidRPr="0093315D">
        <w:rPr>
          <w:rFonts w:ascii="仿宋" w:eastAsia="仿宋" w:hAnsi="仿宋"/>
          <w:sz w:val="32"/>
          <w:szCs w:val="32"/>
        </w:rPr>
        <w:t>设置</w:t>
      </w:r>
      <w:r w:rsidRPr="0093315D">
        <w:rPr>
          <w:rFonts w:ascii="仿宋" w:eastAsia="仿宋" w:hAnsi="仿宋"/>
          <w:sz w:val="32"/>
          <w:szCs w:val="32"/>
        </w:rPr>
        <w:t>开采区块</w:t>
      </w:r>
      <w:r w:rsidRPr="0093315D">
        <w:rPr>
          <w:rFonts w:ascii="仿宋" w:eastAsia="仿宋" w:hAnsi="仿宋" w:hint="eastAsia"/>
          <w:sz w:val="32"/>
          <w:szCs w:val="32"/>
        </w:rPr>
        <w:t>7</w:t>
      </w:r>
      <w:r w:rsidRPr="0093315D">
        <w:rPr>
          <w:rFonts w:ascii="仿宋" w:eastAsia="仿宋" w:hAnsi="仿宋"/>
          <w:sz w:val="32"/>
          <w:szCs w:val="32"/>
        </w:rPr>
        <w:t>个，预期产量达到</w:t>
      </w:r>
      <w:r w:rsidRPr="0093315D">
        <w:rPr>
          <w:rFonts w:ascii="仿宋" w:eastAsia="仿宋" w:hAnsi="仿宋" w:hint="eastAsia"/>
          <w:sz w:val="32"/>
          <w:szCs w:val="32"/>
        </w:rPr>
        <w:t>1600</w:t>
      </w:r>
      <w:r w:rsidRPr="0093315D">
        <w:rPr>
          <w:rFonts w:ascii="仿宋" w:eastAsia="仿宋" w:hAnsi="仿宋"/>
          <w:sz w:val="32"/>
          <w:szCs w:val="32"/>
        </w:rPr>
        <w:t>立方米/</w:t>
      </w:r>
      <w:r w:rsidRPr="0093315D">
        <w:rPr>
          <w:rFonts w:ascii="仿宋" w:eastAsia="仿宋" w:hAnsi="仿宋" w:hint="eastAsia"/>
          <w:sz w:val="32"/>
          <w:szCs w:val="32"/>
        </w:rPr>
        <w:t>日</w:t>
      </w:r>
      <w:r w:rsidRPr="0093315D">
        <w:rPr>
          <w:rFonts w:ascii="仿宋" w:eastAsia="仿宋" w:hAnsi="仿宋"/>
          <w:sz w:val="32"/>
          <w:szCs w:val="32"/>
        </w:rPr>
        <w:t>。</w:t>
      </w:r>
    </w:p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88" w:name="_Toc30456"/>
      <w:bookmarkStart w:id="89" w:name="_Toc31534"/>
      <w:bookmarkStart w:id="90" w:name="_Toc29435"/>
      <w:bookmarkStart w:id="91" w:name="_Toc29493"/>
      <w:r w:rsidRPr="0093315D">
        <w:rPr>
          <w:rFonts w:ascii="Times New Roman" w:eastAsia="楷体" w:hAnsi="Times New Roman"/>
          <w:sz w:val="36"/>
          <w:szCs w:val="36"/>
        </w:rPr>
        <w:t>（二）优化开发</w:t>
      </w:r>
      <w:bookmarkEnd w:id="86"/>
      <w:r w:rsidRPr="0093315D">
        <w:rPr>
          <w:rFonts w:ascii="Times New Roman" w:eastAsia="楷体" w:hAnsi="Times New Roman"/>
          <w:sz w:val="36"/>
          <w:szCs w:val="36"/>
        </w:rPr>
        <w:t>利用结构</w:t>
      </w:r>
      <w:bookmarkEnd w:id="88"/>
      <w:bookmarkEnd w:id="89"/>
      <w:bookmarkEnd w:id="90"/>
      <w:bookmarkEnd w:id="91"/>
    </w:p>
    <w:p w:rsidR="002F69F2" w:rsidRPr="0093315D" w:rsidRDefault="00201AD2">
      <w:pPr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93315D">
        <w:rPr>
          <w:rFonts w:ascii="Times New Roman" w:eastAsia="仿宋" w:hAnsi="Times New Roman"/>
          <w:b/>
          <w:sz w:val="32"/>
          <w:szCs w:val="32"/>
        </w:rPr>
        <w:t>1</w:t>
      </w:r>
      <w:r w:rsidRPr="0093315D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93315D">
        <w:rPr>
          <w:rFonts w:ascii="Times New Roman" w:eastAsia="仿宋" w:hAnsi="Times New Roman" w:hint="eastAsia"/>
          <w:b/>
          <w:sz w:val="32"/>
          <w:szCs w:val="32"/>
        </w:rPr>
        <w:t>最低开采</w:t>
      </w:r>
      <w:r w:rsidRPr="0093315D">
        <w:rPr>
          <w:rFonts w:ascii="Times New Roman" w:eastAsia="仿宋" w:hAnsi="Times New Roman"/>
          <w:b/>
          <w:sz w:val="32"/>
          <w:szCs w:val="32"/>
        </w:rPr>
        <w:t>规模</w:t>
      </w:r>
    </w:p>
    <w:p w:rsidR="002F69F2" w:rsidRPr="0093315D" w:rsidRDefault="00201AD2">
      <w:pPr>
        <w:spacing w:line="360" w:lineRule="auto"/>
        <w:ind w:firstLine="48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矿山开采规模必须与矿区（床）的矿产资源储量规模相匹配，严格执行矿山最低开采规模要求（专栏九）。已设矿山必须在采矿权换证或延续登记时达到最低开采规模要求，否则不再办理采矿登记手续。逐步提升矿山规模开发整体水平，至</w:t>
      </w:r>
      <w:r w:rsidRPr="0093315D">
        <w:rPr>
          <w:rFonts w:ascii="Times New Roman" w:eastAsia="仿宋" w:hAnsi="Times New Roman"/>
          <w:sz w:val="32"/>
          <w:szCs w:val="32"/>
        </w:rPr>
        <w:t>2025</w:t>
      </w:r>
      <w:r w:rsidRPr="0093315D">
        <w:rPr>
          <w:rFonts w:ascii="Times New Roman" w:eastAsia="仿宋" w:hAnsi="Times New Roman"/>
          <w:sz w:val="32"/>
          <w:szCs w:val="32"/>
        </w:rPr>
        <w:t>年底，提高大中型矿山比例至</w:t>
      </w:r>
      <w:r w:rsidRPr="0093315D">
        <w:rPr>
          <w:rFonts w:ascii="Times New Roman" w:eastAsia="仿宋" w:hAnsi="Times New Roman"/>
          <w:sz w:val="32"/>
          <w:szCs w:val="32"/>
        </w:rPr>
        <w:t>30%</w:t>
      </w:r>
      <w:r w:rsidRPr="0093315D">
        <w:rPr>
          <w:rFonts w:ascii="Times New Roman" w:eastAsia="仿宋" w:hAnsi="Times New Roman"/>
          <w:sz w:val="32"/>
          <w:szCs w:val="32"/>
        </w:rPr>
        <w:t>，形成规模化发展格局。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09"/>
        <w:gridCol w:w="1719"/>
        <w:gridCol w:w="1393"/>
        <w:gridCol w:w="1407"/>
        <w:gridCol w:w="1276"/>
      </w:tblGrid>
      <w:tr w:rsidR="002F69F2" w:rsidRPr="0093315D">
        <w:trPr>
          <w:trHeight w:hRule="exact" w:val="596"/>
          <w:tblHeader/>
          <w:jc w:val="center"/>
        </w:trPr>
        <w:tc>
          <w:tcPr>
            <w:tcW w:w="8522" w:type="dxa"/>
            <w:gridSpan w:val="6"/>
            <w:noWrap/>
            <w:vAlign w:val="center"/>
          </w:tcPr>
          <w:p w:rsidR="002F69F2" w:rsidRPr="0093315D" w:rsidRDefault="00201AD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专栏九</w:t>
            </w:r>
            <w:r w:rsidRPr="0093315D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益阳市主要矿种矿山最低开采规模</w:t>
            </w:r>
          </w:p>
        </w:tc>
      </w:tr>
      <w:tr w:rsidR="002F69F2" w:rsidRPr="0093315D">
        <w:trPr>
          <w:trHeight w:hRule="exact" w:val="365"/>
          <w:tblHeader/>
          <w:jc w:val="center"/>
        </w:trPr>
        <w:tc>
          <w:tcPr>
            <w:tcW w:w="818" w:type="dxa"/>
            <w:vMerge w:val="restart"/>
            <w:noWrap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09" w:type="dxa"/>
            <w:vMerge w:val="restart"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矿种名称</w:t>
            </w:r>
          </w:p>
        </w:tc>
        <w:tc>
          <w:tcPr>
            <w:tcW w:w="1719" w:type="dxa"/>
            <w:vMerge w:val="restart"/>
            <w:noWrap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开采规模单位</w:t>
            </w:r>
          </w:p>
        </w:tc>
        <w:tc>
          <w:tcPr>
            <w:tcW w:w="2800" w:type="dxa"/>
            <w:gridSpan w:val="2"/>
            <w:noWrap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矿山最低开采规模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备注</w:t>
            </w:r>
          </w:p>
        </w:tc>
      </w:tr>
      <w:tr w:rsidR="002F69F2" w:rsidRPr="0093315D">
        <w:trPr>
          <w:trHeight w:hRule="exact" w:val="365"/>
          <w:tblHeader/>
          <w:jc w:val="center"/>
        </w:trPr>
        <w:tc>
          <w:tcPr>
            <w:tcW w:w="818" w:type="dxa"/>
            <w:vMerge/>
            <w:vAlign w:val="center"/>
          </w:tcPr>
          <w:p w:rsidR="002F69F2" w:rsidRPr="0093315D" w:rsidRDefault="002F69F2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2F69F2" w:rsidRPr="0093315D" w:rsidRDefault="002F69F2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2F69F2" w:rsidRPr="0093315D" w:rsidRDefault="002F69F2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新设</w:t>
            </w:r>
          </w:p>
        </w:tc>
        <w:tc>
          <w:tcPr>
            <w:tcW w:w="1407" w:type="dxa"/>
            <w:vAlign w:val="center"/>
          </w:tcPr>
          <w:p w:rsidR="002F69F2" w:rsidRPr="0093315D" w:rsidRDefault="00201AD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b/>
                <w:sz w:val="24"/>
                <w:szCs w:val="24"/>
              </w:rPr>
              <w:t>已设</w:t>
            </w:r>
          </w:p>
        </w:tc>
        <w:tc>
          <w:tcPr>
            <w:tcW w:w="1276" w:type="dxa"/>
            <w:vMerge/>
            <w:vAlign w:val="center"/>
          </w:tcPr>
          <w:p w:rsidR="002F69F2" w:rsidRPr="0093315D" w:rsidRDefault="002F69F2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铁矿  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地下开采</w:t>
            </w: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锰矿  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367E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铅（锌）矿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钨矿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锑矿  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金矿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岩金</w:t>
            </w: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硫铁矿 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石英岩（冶金用）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水泥用灰岩 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水泥配料用砂岩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 xml:space="preserve"> 陶粒页岩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饰面石材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矿石万立方米/年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建筑石料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D37630" w:rsidRDefault="00D3763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D376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砖瓦用页岩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矿石万吨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地热（热水）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立方米/日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350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69F2" w:rsidRPr="0093315D">
        <w:trPr>
          <w:trHeight w:hRule="exact" w:val="365"/>
          <w:jc w:val="center"/>
        </w:trPr>
        <w:tc>
          <w:tcPr>
            <w:tcW w:w="818" w:type="dxa"/>
            <w:noWrap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90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矿泉水</w:t>
            </w:r>
          </w:p>
        </w:tc>
        <w:tc>
          <w:tcPr>
            <w:tcW w:w="1719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sz w:val="24"/>
                <w:szCs w:val="24"/>
              </w:rPr>
              <w:t>立方米/日</w:t>
            </w:r>
          </w:p>
        </w:tc>
        <w:tc>
          <w:tcPr>
            <w:tcW w:w="1393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350</w:t>
            </w:r>
          </w:p>
        </w:tc>
        <w:tc>
          <w:tcPr>
            <w:tcW w:w="1407" w:type="dxa"/>
            <w:noWrap/>
            <w:vAlign w:val="center"/>
          </w:tcPr>
          <w:p w:rsidR="002F69F2" w:rsidRPr="0093315D" w:rsidRDefault="00201A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3315D">
              <w:rPr>
                <w:rFonts w:ascii="仿宋" w:eastAsia="仿宋" w:hAnsi="仿宋" w:cs="仿宋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2F69F2" w:rsidRPr="0093315D" w:rsidRDefault="002F69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92" w:name="_Toc2396"/>
      <w:r w:rsidRPr="0093315D">
        <w:rPr>
          <w:rFonts w:ascii="仿宋" w:eastAsia="仿宋" w:hAnsi="仿宋"/>
          <w:b/>
          <w:sz w:val="32"/>
          <w:szCs w:val="32"/>
        </w:rPr>
        <w:t>2</w:t>
      </w:r>
      <w:r w:rsidRPr="0093315D">
        <w:rPr>
          <w:rFonts w:ascii="仿宋" w:eastAsia="仿宋" w:hAnsi="仿宋" w:hint="eastAsia"/>
          <w:b/>
          <w:sz w:val="32"/>
          <w:szCs w:val="32"/>
        </w:rPr>
        <w:t>.</w:t>
      </w:r>
      <w:r w:rsidRPr="0093315D">
        <w:rPr>
          <w:rFonts w:ascii="仿宋" w:eastAsia="仿宋" w:hAnsi="仿宋"/>
          <w:b/>
          <w:sz w:val="32"/>
          <w:szCs w:val="32"/>
        </w:rPr>
        <w:t>矿产品结构调整</w:t>
      </w:r>
      <w:bookmarkEnd w:id="92"/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（1）引导</w:t>
      </w:r>
      <w:r w:rsidRPr="0093315D">
        <w:rPr>
          <w:rFonts w:ascii="仿宋" w:eastAsia="仿宋" w:hAnsi="仿宋" w:hint="eastAsia"/>
          <w:sz w:val="32"/>
          <w:szCs w:val="32"/>
        </w:rPr>
        <w:t>传统优势</w:t>
      </w:r>
      <w:r w:rsidRPr="0093315D">
        <w:rPr>
          <w:rFonts w:ascii="仿宋" w:eastAsia="仿宋" w:hAnsi="仿宋"/>
          <w:sz w:val="32"/>
          <w:szCs w:val="32"/>
        </w:rPr>
        <w:t>有色金属选矿、冶炼传统产业向精、深加工延伸，促进产业从低端集群向中高端集群转化。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（2）大力发展高技术含量、高附加值的锰系列产品，通过科技攻关，加大对贫锰矿石的开发利用力度。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（3）通过整合优势资源，加快技术改造，重点扶持水泥生产工艺、设备换代升级，加快传统水泥产业的结构调整。鼓励优质碳酸钙产品研发，打造石灰岩产业新的经济增长点。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（4）积极引进陶粒页岩矿深加工技术，加强轻质新型建筑材料的开发研究，延长产业链，提高产品附加值。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（5）加大城区矿泉水的勘查、开发力度，打造益阳市优质矿泉水品牌。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（6）发展饰面用石材（饰面冰碛砾岩</w:t>
      </w:r>
      <w:r w:rsidRPr="0093315D">
        <w:rPr>
          <w:rFonts w:ascii="仿宋" w:eastAsia="仿宋" w:hAnsi="仿宋" w:hint="eastAsia"/>
          <w:sz w:val="32"/>
          <w:szCs w:val="32"/>
        </w:rPr>
        <w:t>、</w:t>
      </w:r>
      <w:r w:rsidRPr="0093315D">
        <w:rPr>
          <w:rFonts w:ascii="仿宋" w:eastAsia="仿宋" w:hAnsi="仿宋"/>
          <w:sz w:val="32"/>
          <w:szCs w:val="32"/>
        </w:rPr>
        <w:t>花岗岩）产业。</w:t>
      </w:r>
    </w:p>
    <w:p w:rsidR="002F69F2" w:rsidRPr="0093315D" w:rsidRDefault="00201AD2">
      <w:pPr>
        <w:pStyle w:val="2"/>
        <w:spacing w:line="600" w:lineRule="exact"/>
        <w:ind w:firstLineChars="55" w:firstLine="199"/>
        <w:rPr>
          <w:rFonts w:ascii="Times New Roman" w:eastAsia="楷体" w:hAnsi="Times New Roman"/>
          <w:sz w:val="36"/>
          <w:szCs w:val="36"/>
        </w:rPr>
      </w:pPr>
      <w:bookmarkStart w:id="93" w:name="_Toc466879386"/>
      <w:bookmarkStart w:id="94" w:name="_Toc13814"/>
      <w:bookmarkStart w:id="95" w:name="_Toc213"/>
      <w:bookmarkStart w:id="96" w:name="_Toc22674"/>
      <w:bookmarkStart w:id="97" w:name="_Toc26069"/>
      <w:r w:rsidRPr="0093315D">
        <w:rPr>
          <w:rFonts w:ascii="Times New Roman" w:eastAsia="楷体" w:hAnsi="Times New Roman"/>
          <w:sz w:val="36"/>
          <w:szCs w:val="36"/>
        </w:rPr>
        <w:t>（三）</w:t>
      </w:r>
      <w:bookmarkEnd w:id="93"/>
      <w:r w:rsidRPr="0093315D">
        <w:rPr>
          <w:rFonts w:ascii="Times New Roman" w:eastAsia="楷体" w:hAnsi="Times New Roman"/>
          <w:sz w:val="36"/>
          <w:szCs w:val="36"/>
        </w:rPr>
        <w:t>严格规划准入管理</w:t>
      </w:r>
      <w:bookmarkEnd w:id="94"/>
      <w:bookmarkEnd w:id="95"/>
      <w:bookmarkEnd w:id="96"/>
      <w:bookmarkEnd w:id="97"/>
    </w:p>
    <w:p w:rsidR="002F69F2" w:rsidRPr="0093315D" w:rsidRDefault="00201AD2">
      <w:pPr>
        <w:spacing w:line="360" w:lineRule="auto"/>
        <w:ind w:firstLine="482"/>
      </w:pPr>
      <w:bookmarkStart w:id="98" w:name="_Toc466879387"/>
      <w:r w:rsidRPr="0093315D">
        <w:rPr>
          <w:rFonts w:ascii="Times New Roman" w:eastAsia="仿宋" w:hAnsi="Times New Roman"/>
          <w:sz w:val="32"/>
          <w:szCs w:val="32"/>
        </w:rPr>
        <w:t>按照国家和湖南省有关规定，结合资源条件、区域资源环境承载力，重点从规划布局、生产规模、技术工艺、安全生产、生态环保、生产管理等方面，明确益阳市矿产资源开采准入要求（专栏十）。</w:t>
      </w:r>
    </w:p>
    <w:tbl>
      <w:tblPr>
        <w:tblW w:w="839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5"/>
        <w:gridCol w:w="7168"/>
      </w:tblGrid>
      <w:tr w:rsidR="002F69F2" w:rsidRPr="0093315D">
        <w:trPr>
          <w:tblHeader/>
          <w:jc w:val="center"/>
        </w:trPr>
        <w:tc>
          <w:tcPr>
            <w:tcW w:w="8393" w:type="dxa"/>
            <w:gridSpan w:val="2"/>
            <w:shd w:val="clear" w:color="auto" w:fill="auto"/>
            <w:noWrap/>
            <w:vAlign w:val="center"/>
          </w:tcPr>
          <w:p w:rsidR="002F69F2" w:rsidRPr="0093315D" w:rsidRDefault="00201AD2">
            <w:pPr>
              <w:spacing w:line="4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3315D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专栏十益阳市矿产资源开采准入要求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资源条件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新设矿山按生产规模计算，服务年限不低于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年；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矿石质量满足相关要求，当前技术、经济适宜开发利用；</w:t>
            </w:r>
          </w:p>
        </w:tc>
      </w:tr>
      <w:tr w:rsidR="002F69F2" w:rsidRPr="0093315D">
        <w:trPr>
          <w:trHeight w:val="2694"/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规划布局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严禁在禁止开发区域采矿；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符合主体功能区战略、国土空间规划、资源环境承载能力、国土空间开发适宜性评价等相关要求；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符合开采规划区块设置要求；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符合总量控制、资源量规模、资源综合利用等要求；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符合绿色矿山标准要求；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满足新设矿山生产规模要求；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技术工艺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禁止采用国家淘汰的采选技术方法；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露天开采矿山采用自上向下的台阶式采矿；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地下开采矿山推广充填法采矿；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安全生产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生产规模符合湘国土资发〔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2015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〕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28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号）文件要求；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符合爆破安全规程、选矿安全规程等标准、规范要求；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符合安全生产设施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三同时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制度要求；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生态环保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符合环境影响评价制度要求；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符合防止污染设施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三同时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 w:rsidRPr="0093315D">
              <w:rPr>
                <w:rFonts w:ascii="Times New Roman" w:eastAsia="仿宋" w:hAnsi="Times New Roman"/>
                <w:sz w:val="24"/>
                <w:szCs w:val="24"/>
              </w:rPr>
              <w:t>制度要求；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符合生态环境监测要求；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生产管理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采矿许可证、安全生产许可证、排污许可证、营业执照等证照齐全；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矿山须配备地质、采矿、安全等专业技术人员，并进行专门技能培训，特种专业须持证上岗；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符合资源管理、安全生产、生态环境保护、水土保持等要求；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符合矿山智能化、数字化、信息化管理要求；</w:t>
            </w:r>
          </w:p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符合矿地关系和谐要求；</w:t>
            </w:r>
          </w:p>
        </w:tc>
      </w:tr>
      <w:tr w:rsidR="002F69F2" w:rsidRPr="0093315D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其他要求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93315D">
              <w:rPr>
                <w:rFonts w:ascii="Times New Roman" w:eastAsia="仿宋" w:hAnsi="Times New Roman"/>
                <w:sz w:val="24"/>
                <w:szCs w:val="24"/>
              </w:rPr>
              <w:t>符合国家、湖南省相关法律法规要求。</w:t>
            </w:r>
          </w:p>
        </w:tc>
      </w:tr>
    </w:tbl>
    <w:p w:rsidR="002F69F2" w:rsidRPr="0093315D" w:rsidRDefault="00201AD2">
      <w:pPr>
        <w:pStyle w:val="2"/>
        <w:spacing w:line="600" w:lineRule="exact"/>
        <w:ind w:firstLineChars="0" w:firstLine="0"/>
        <w:rPr>
          <w:rFonts w:ascii="Times New Roman" w:eastAsia="楷体" w:hAnsi="Times New Roman"/>
          <w:sz w:val="36"/>
          <w:szCs w:val="36"/>
        </w:rPr>
      </w:pPr>
      <w:bookmarkStart w:id="99" w:name="_Toc7032"/>
      <w:bookmarkStart w:id="100" w:name="_Toc1505"/>
      <w:bookmarkStart w:id="101" w:name="_Toc3927"/>
      <w:bookmarkStart w:id="102" w:name="_Toc26363"/>
      <w:r w:rsidRPr="0093315D">
        <w:rPr>
          <w:rFonts w:ascii="Times New Roman" w:eastAsia="楷体" w:hAnsi="Times New Roman"/>
          <w:sz w:val="36"/>
          <w:szCs w:val="36"/>
        </w:rPr>
        <w:t>（四）建立矿业权有序退出长效机制</w:t>
      </w:r>
      <w:bookmarkEnd w:id="99"/>
      <w:bookmarkEnd w:id="100"/>
      <w:bookmarkEnd w:id="101"/>
      <w:bookmarkEnd w:id="102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103" w:name="_Toc438628658"/>
      <w:bookmarkStart w:id="104" w:name="_Toc438628781"/>
      <w:bookmarkStart w:id="105" w:name="_Toc438629596"/>
      <w:bookmarkEnd w:id="98"/>
      <w:r w:rsidRPr="0093315D">
        <w:rPr>
          <w:rFonts w:ascii="仿宋" w:eastAsia="仿宋" w:hAnsi="仿宋" w:hint="eastAsia"/>
          <w:sz w:val="32"/>
          <w:szCs w:val="32"/>
        </w:rPr>
        <w:t>1.</w:t>
      </w:r>
      <w:r w:rsidRPr="0093315D">
        <w:rPr>
          <w:rFonts w:ascii="仿宋" w:eastAsia="仿宋" w:hAnsi="仿宋"/>
          <w:sz w:val="32"/>
          <w:szCs w:val="32"/>
        </w:rPr>
        <w:t>采矿权人主动申请注销采矿权的，经有关部门批准后关闭退出；已设合法采矿权，用于公共利益、产业政策调整等其它原因退出的，可按相关规定协商关闭退出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2.</w:t>
      </w:r>
      <w:r w:rsidRPr="0093315D">
        <w:rPr>
          <w:rFonts w:ascii="仿宋" w:eastAsia="仿宋" w:hAnsi="仿宋"/>
          <w:sz w:val="32"/>
          <w:szCs w:val="32"/>
        </w:rPr>
        <w:t>采矿权人逾期不办理采矿许可证延续、变更登记或注销登记的，可依法公告注销其采矿许可证，关闭矿山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3.</w:t>
      </w:r>
      <w:r w:rsidRPr="0093315D">
        <w:rPr>
          <w:rFonts w:ascii="仿宋" w:eastAsia="仿宋" w:hAnsi="仿宋"/>
          <w:sz w:val="32"/>
          <w:szCs w:val="32"/>
        </w:rPr>
        <w:t>已设采矿权，布局不合理的要按规划区块管理规定进行整合；对未达规划要求的立即整改；对不符合国家产业政策、资源已近枯竭、位于禁采区的限期关闭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bookmarkEnd w:id="103"/>
    <w:bookmarkEnd w:id="104"/>
    <w:bookmarkEnd w:id="105"/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4.</w:t>
      </w:r>
      <w:r w:rsidRPr="0093315D">
        <w:rPr>
          <w:rFonts w:ascii="仿宋" w:eastAsia="仿宋" w:hAnsi="仿宋"/>
          <w:sz w:val="32"/>
          <w:szCs w:val="32"/>
        </w:rPr>
        <w:t>矿山换证许可条件，已办理采矿权的矿山达不到相应最低开采规模的，不再办理延续和变更手续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5.</w:t>
      </w:r>
      <w:r w:rsidRPr="0093315D">
        <w:rPr>
          <w:rFonts w:ascii="仿宋" w:eastAsia="仿宋" w:hAnsi="仿宋"/>
          <w:sz w:val="32"/>
          <w:szCs w:val="32"/>
        </w:rPr>
        <w:t>矿山管理松懈，安全生产条件、资源利用与保护水平、环保措施不达标，责令整顿，拒不整改或整改后仍不达标的矿山，</w:t>
      </w:r>
      <w:r w:rsidRPr="0093315D">
        <w:rPr>
          <w:rFonts w:ascii="仿宋" w:eastAsia="仿宋" w:hAnsi="仿宋" w:hint="eastAsia"/>
          <w:sz w:val="32"/>
          <w:szCs w:val="32"/>
        </w:rPr>
        <w:t>依法关闭</w:t>
      </w:r>
      <w:r w:rsidRPr="0093315D">
        <w:rPr>
          <w:rFonts w:ascii="仿宋" w:eastAsia="仿宋" w:hAnsi="仿宋"/>
          <w:sz w:val="32"/>
          <w:szCs w:val="32"/>
        </w:rPr>
        <w:t>退出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6.</w:t>
      </w:r>
      <w:r w:rsidRPr="0093315D">
        <w:rPr>
          <w:rFonts w:ascii="仿宋" w:eastAsia="仿宋" w:hAnsi="仿宋"/>
          <w:sz w:val="32"/>
          <w:szCs w:val="32"/>
        </w:rPr>
        <w:t>根据矿产开发整合要求，列为整合对象但不愿参加整合的矿山，其采矿许可证到期后，不再办理延续和变更手续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7.</w:t>
      </w:r>
      <w:r w:rsidRPr="0093315D">
        <w:rPr>
          <w:rFonts w:ascii="仿宋" w:eastAsia="仿宋" w:hAnsi="仿宋"/>
          <w:sz w:val="32"/>
          <w:szCs w:val="32"/>
        </w:rPr>
        <w:t>超深越界或超规模开采，依法予以行政处罚并责令改正；拒不执行行政处罚决定或拒不改正，造成矿产资源破坏的，吊销采矿许可证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8.</w:t>
      </w:r>
      <w:r w:rsidRPr="0093315D">
        <w:rPr>
          <w:rFonts w:ascii="仿宋" w:eastAsia="仿宋" w:hAnsi="仿宋"/>
          <w:sz w:val="32"/>
          <w:szCs w:val="32"/>
        </w:rPr>
        <w:t>未经审批管理机关批准，擅自转让采矿权的，依法予以行政处罚并责令改正；情节严重的，吊销采矿许可证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9.</w:t>
      </w:r>
      <w:r w:rsidRPr="0093315D">
        <w:rPr>
          <w:rFonts w:ascii="仿宋" w:eastAsia="仿宋" w:hAnsi="仿宋"/>
          <w:sz w:val="32"/>
          <w:szCs w:val="32"/>
        </w:rPr>
        <w:t>位于各类保护区、生态红线、</w:t>
      </w:r>
      <w:r w:rsidRPr="0093315D">
        <w:rPr>
          <w:rFonts w:ascii="仿宋" w:eastAsia="仿宋" w:hAnsi="仿宋" w:hint="eastAsia"/>
          <w:sz w:val="32"/>
          <w:szCs w:val="32"/>
        </w:rPr>
        <w:t>城镇开发</w:t>
      </w:r>
      <w:r w:rsidRPr="0093315D">
        <w:rPr>
          <w:rFonts w:ascii="仿宋" w:eastAsia="仿宋" w:hAnsi="仿宋"/>
          <w:sz w:val="32"/>
          <w:szCs w:val="32"/>
        </w:rPr>
        <w:t>边界范围采矿权</w:t>
      </w:r>
      <w:r w:rsidRPr="0093315D">
        <w:rPr>
          <w:rFonts w:ascii="仿宋" w:eastAsia="仿宋" w:hAnsi="仿宋" w:hint="eastAsia"/>
          <w:sz w:val="32"/>
          <w:szCs w:val="32"/>
        </w:rPr>
        <w:t>（已设地热、矿泉水除外）</w:t>
      </w:r>
      <w:r w:rsidRPr="0093315D">
        <w:rPr>
          <w:rFonts w:ascii="仿宋" w:eastAsia="仿宋" w:hAnsi="仿宋"/>
          <w:sz w:val="32"/>
          <w:szCs w:val="32"/>
        </w:rPr>
        <w:t>，全部关闭退出</w:t>
      </w:r>
      <w:r w:rsidR="00EA62ED">
        <w:rPr>
          <w:rFonts w:ascii="仿宋" w:eastAsia="仿宋" w:hAnsi="仿宋" w:hint="eastAsia"/>
          <w:sz w:val="32"/>
          <w:szCs w:val="32"/>
        </w:rPr>
        <w:t>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10.</w:t>
      </w:r>
      <w:r w:rsidRPr="0093315D">
        <w:rPr>
          <w:rFonts w:ascii="仿宋" w:eastAsia="仿宋" w:hAnsi="仿宋"/>
          <w:sz w:val="32"/>
          <w:szCs w:val="32"/>
        </w:rPr>
        <w:t>制定政策，建立有效保障途径确保退出补偿资金来源。</w:t>
      </w:r>
    </w:p>
    <w:p w:rsidR="002F69F2" w:rsidRPr="0093315D" w:rsidRDefault="00201AD2">
      <w:pPr>
        <w:pStyle w:val="2"/>
        <w:ind w:firstLineChars="66" w:firstLine="239"/>
        <w:rPr>
          <w:rFonts w:ascii="楷体" w:eastAsia="楷体" w:hAnsi="楷体"/>
          <w:sz w:val="36"/>
          <w:szCs w:val="36"/>
        </w:rPr>
      </w:pPr>
      <w:bookmarkStart w:id="106" w:name="_Toc9556"/>
      <w:r w:rsidRPr="0093315D">
        <w:rPr>
          <w:rFonts w:ascii="楷体" w:eastAsia="楷体" w:hAnsi="楷体" w:hint="eastAsia"/>
          <w:sz w:val="36"/>
          <w:szCs w:val="36"/>
        </w:rPr>
        <w:t>（五）</w:t>
      </w:r>
      <w:r w:rsidRPr="0093315D">
        <w:rPr>
          <w:rFonts w:ascii="楷体" w:eastAsia="楷体" w:hAnsi="楷体"/>
          <w:sz w:val="36"/>
          <w:szCs w:val="36"/>
        </w:rPr>
        <w:t>强化矿产资源保护</w:t>
      </w:r>
      <w:bookmarkEnd w:id="106"/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立足国家资源安全战略和</w:t>
      </w:r>
      <w:r w:rsidRPr="0093315D">
        <w:rPr>
          <w:rFonts w:ascii="仿宋" w:eastAsia="仿宋" w:hAnsi="仿宋" w:hint="eastAsia"/>
          <w:sz w:val="32"/>
          <w:szCs w:val="32"/>
        </w:rPr>
        <w:t>益阳市</w:t>
      </w:r>
      <w:r w:rsidRPr="0093315D">
        <w:rPr>
          <w:rFonts w:ascii="仿宋" w:eastAsia="仿宋" w:hAnsi="仿宋"/>
          <w:sz w:val="32"/>
          <w:szCs w:val="32"/>
        </w:rPr>
        <w:t>实际，加强钨矿</w:t>
      </w:r>
      <w:r w:rsidRPr="0093315D">
        <w:rPr>
          <w:rFonts w:ascii="仿宋" w:eastAsia="仿宋" w:hAnsi="仿宋" w:hint="eastAsia"/>
          <w:sz w:val="32"/>
          <w:szCs w:val="32"/>
        </w:rPr>
        <w:t>等实行开采总量控制矿种</w:t>
      </w:r>
      <w:r w:rsidRPr="0093315D">
        <w:rPr>
          <w:rFonts w:ascii="仿宋" w:eastAsia="仿宋" w:hAnsi="仿宋"/>
          <w:sz w:val="32"/>
          <w:szCs w:val="32"/>
        </w:rPr>
        <w:t>资源保护</w:t>
      </w:r>
      <w:r w:rsidRPr="0093315D">
        <w:rPr>
          <w:rFonts w:ascii="仿宋" w:eastAsia="仿宋" w:hAnsi="仿宋" w:hint="eastAsia"/>
          <w:sz w:val="32"/>
          <w:szCs w:val="32"/>
        </w:rPr>
        <w:t>，加强煤、石煤、钒矿、铁矿（赤铁矿）等已探明资源暂不宜开发利用矿产的保护</w:t>
      </w:r>
      <w:r w:rsidRPr="0093315D">
        <w:rPr>
          <w:rFonts w:ascii="仿宋" w:eastAsia="仿宋" w:hAnsi="仿宋"/>
          <w:sz w:val="32"/>
          <w:szCs w:val="32"/>
        </w:rPr>
        <w:t>。严格矿产资源开发利用方案审查，防止大矿小开、优质劣用。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加强共伴生矿产、三废、尾砂的综合开发利用，加大科技投入，进一步提高“三率”水平。</w:t>
      </w:r>
    </w:p>
    <w:p w:rsidR="002F69F2" w:rsidRPr="0093315D" w:rsidRDefault="00201AD2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严格建设项目压覆矿产资源审批，战略性矿产大中型矿产地原则上不得压覆，确需压覆的，须科学论证和征得省级以上矿产资源主管部门同意。加强政策性退出</w:t>
      </w:r>
      <w:r w:rsidRPr="0093315D">
        <w:rPr>
          <w:rFonts w:ascii="仿宋" w:eastAsia="仿宋" w:hAnsi="仿宋" w:hint="eastAsia"/>
          <w:sz w:val="32"/>
          <w:szCs w:val="32"/>
        </w:rPr>
        <w:t>矿山</w:t>
      </w:r>
      <w:r w:rsidRPr="0093315D">
        <w:rPr>
          <w:rFonts w:ascii="仿宋" w:eastAsia="仿宋" w:hAnsi="仿宋"/>
          <w:sz w:val="32"/>
          <w:szCs w:val="32"/>
        </w:rPr>
        <w:t>及生态保护红线内重要矿产地保护。</w:t>
      </w:r>
    </w:p>
    <w:p w:rsidR="002F69F2" w:rsidRPr="0093315D" w:rsidRDefault="002F69F2">
      <w:pPr>
        <w:pStyle w:val="1"/>
        <w:spacing w:line="740" w:lineRule="exact"/>
        <w:ind w:firstLineChars="62" w:firstLine="274"/>
        <w:rPr>
          <w:rFonts w:ascii="Times New Roman" w:eastAsia="黑体" w:hAnsi="Times New Roman"/>
          <w:sz w:val="44"/>
          <w:szCs w:val="44"/>
        </w:rPr>
        <w:sectPr w:rsidR="002F69F2" w:rsidRPr="0093315D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bookmarkStart w:id="107" w:name="_Toc466879395"/>
      <w:bookmarkStart w:id="108" w:name="_Toc8640"/>
      <w:bookmarkStart w:id="109" w:name="_Toc19919"/>
      <w:bookmarkStart w:id="110" w:name="_Toc30744"/>
      <w:bookmarkStart w:id="111" w:name="_Toc19498"/>
      <w:bookmarkStart w:id="112" w:name="_Toc22419"/>
    </w:p>
    <w:p w:rsidR="002F69F2" w:rsidRPr="0093315D" w:rsidRDefault="00201AD2">
      <w:pPr>
        <w:pStyle w:val="1"/>
        <w:spacing w:line="740" w:lineRule="exact"/>
        <w:ind w:firstLineChars="62" w:firstLine="274"/>
        <w:rPr>
          <w:rFonts w:ascii="Times New Roman" w:eastAsia="黑体" w:hAnsi="Times New Roman"/>
          <w:sz w:val="44"/>
          <w:szCs w:val="44"/>
        </w:rPr>
      </w:pPr>
      <w:r w:rsidRPr="0093315D">
        <w:rPr>
          <w:rFonts w:ascii="Times New Roman" w:eastAsia="黑体" w:hAnsi="Times New Roman"/>
          <w:sz w:val="44"/>
          <w:szCs w:val="44"/>
        </w:rPr>
        <w:t>五、</w:t>
      </w:r>
      <w:bookmarkEnd w:id="107"/>
      <w:r w:rsidRPr="0093315D">
        <w:rPr>
          <w:rFonts w:ascii="Times New Roman" w:eastAsia="黑体" w:hAnsi="Times New Roman"/>
          <w:sz w:val="44"/>
          <w:szCs w:val="44"/>
        </w:rPr>
        <w:t>矿业转型和绿色发展</w:t>
      </w:r>
      <w:bookmarkEnd w:id="108"/>
      <w:bookmarkEnd w:id="109"/>
      <w:bookmarkEnd w:id="110"/>
      <w:bookmarkEnd w:id="111"/>
      <w:bookmarkEnd w:id="112"/>
    </w:p>
    <w:p w:rsidR="002F69F2" w:rsidRPr="0093315D" w:rsidRDefault="00201AD2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13" w:name="_Toc466879401"/>
      <w:bookmarkStart w:id="114" w:name="_Toc15245"/>
      <w:bookmarkStart w:id="115" w:name="_Toc10368"/>
      <w:bookmarkStart w:id="116" w:name="_Toc29665"/>
      <w:bookmarkStart w:id="117" w:name="_Toc7914"/>
      <w:bookmarkStart w:id="118" w:name="_Toc466879396"/>
      <w:r w:rsidRPr="0093315D">
        <w:rPr>
          <w:rFonts w:ascii="Times New Roman" w:eastAsia="楷体" w:hAnsi="Times New Roman"/>
          <w:sz w:val="36"/>
          <w:szCs w:val="36"/>
        </w:rPr>
        <w:t>（一）绿色矿山建设</w:t>
      </w:r>
      <w:bookmarkEnd w:id="113"/>
      <w:bookmarkEnd w:id="114"/>
      <w:bookmarkEnd w:id="115"/>
      <w:bookmarkEnd w:id="116"/>
      <w:bookmarkEnd w:id="117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按照“政府主导、部门协作、企业主体、公众参与、共同推进”的原则，大力发展矿业循环经济，构建绿色矿业发展长效机制。基本形成环境友好、高效节约、管理科学、矿地和谐的矿山绿色发展新格局。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走发展绿色矿业、建设绿色矿山之路，全面贯彻新发展理念，全面推进持有效证照的生产矿山开展绿色矿山创建，把绿色矿山建设贯穿于矿山规划、设计、建设、运营和闭坑全过程。一方面，严格新建矿山准入，将绿色矿山建设要求纳入采矿权出让公告，在矿山正式投产运行一段时间内及时完成验收。另一方面，积极支持生产矿山开展绿色矿山建设，力争限期达到绿色矿山标准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/>
          <w:sz w:val="32"/>
          <w:szCs w:val="32"/>
        </w:rPr>
        <w:t>到2022年底，完成</w:t>
      </w:r>
      <w:r w:rsidR="00BC50B5">
        <w:rPr>
          <w:rFonts w:ascii="仿宋" w:eastAsia="仿宋" w:hAnsi="仿宋" w:hint="eastAsia"/>
          <w:sz w:val="32"/>
          <w:szCs w:val="32"/>
        </w:rPr>
        <w:t>1</w:t>
      </w:r>
      <w:r w:rsidR="001D0AB6">
        <w:rPr>
          <w:rFonts w:ascii="仿宋" w:eastAsia="仿宋" w:hAnsi="仿宋"/>
          <w:sz w:val="32"/>
          <w:szCs w:val="32"/>
        </w:rPr>
        <w:t>9</w:t>
      </w:r>
      <w:bookmarkStart w:id="119" w:name="_GoBack"/>
      <w:bookmarkEnd w:id="119"/>
      <w:r w:rsidRPr="0093315D">
        <w:rPr>
          <w:rFonts w:ascii="仿宋" w:eastAsia="仿宋" w:hAnsi="仿宋"/>
          <w:sz w:val="32"/>
          <w:szCs w:val="32"/>
        </w:rPr>
        <w:t>家正常生产的矿山绿色矿山建设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其中一、二类矿产12家</w:t>
      </w:r>
      <w:r w:rsidRPr="0093315D">
        <w:rPr>
          <w:rFonts w:ascii="仿宋" w:eastAsia="仿宋" w:hAnsi="仿宋" w:hint="eastAsia"/>
          <w:sz w:val="32"/>
          <w:szCs w:val="32"/>
        </w:rPr>
        <w:t>，</w:t>
      </w:r>
      <w:r w:rsidRPr="0093315D">
        <w:rPr>
          <w:rFonts w:ascii="仿宋" w:eastAsia="仿宋" w:hAnsi="仿宋"/>
          <w:sz w:val="32"/>
          <w:szCs w:val="32"/>
        </w:rPr>
        <w:t>砂石土矿</w:t>
      </w:r>
      <w:r w:rsidR="001D0AB6">
        <w:rPr>
          <w:rFonts w:ascii="仿宋" w:eastAsia="仿宋" w:hAnsi="仿宋"/>
          <w:sz w:val="32"/>
          <w:szCs w:val="32"/>
        </w:rPr>
        <w:t>7</w:t>
      </w:r>
      <w:r w:rsidRPr="0093315D">
        <w:rPr>
          <w:rFonts w:ascii="仿宋" w:eastAsia="仿宋" w:hAnsi="仿宋"/>
          <w:sz w:val="32"/>
          <w:szCs w:val="32"/>
        </w:rPr>
        <w:t>家</w:t>
      </w:r>
      <w:r w:rsidRPr="0093315D">
        <w:rPr>
          <w:rFonts w:ascii="仿宋" w:eastAsia="仿宋" w:hAnsi="仿宋" w:hint="eastAsia"/>
          <w:sz w:val="32"/>
          <w:szCs w:val="32"/>
        </w:rPr>
        <w:t>。</w:t>
      </w:r>
      <w:r w:rsidRPr="0093315D">
        <w:rPr>
          <w:rFonts w:ascii="仿宋" w:eastAsia="仿宋" w:hAnsi="仿宋"/>
          <w:sz w:val="32"/>
          <w:szCs w:val="32"/>
        </w:rPr>
        <w:t>实现全市矿山矿区环境生态化、开采方式科学化、资源利用高效化、管理信息数字化及矿地关系和谐化。</w:t>
      </w:r>
    </w:p>
    <w:p w:rsidR="002F69F2" w:rsidRPr="0093315D" w:rsidRDefault="00201AD2">
      <w:pPr>
        <w:pStyle w:val="2"/>
        <w:spacing w:line="600" w:lineRule="exact"/>
        <w:ind w:firstLineChars="55" w:firstLine="199"/>
        <w:rPr>
          <w:rFonts w:ascii="Times New Roman" w:eastAsia="楷体" w:hAnsi="Times New Roman"/>
          <w:sz w:val="36"/>
          <w:szCs w:val="36"/>
        </w:rPr>
      </w:pPr>
      <w:bookmarkStart w:id="120" w:name="_Toc32717"/>
      <w:bookmarkStart w:id="121" w:name="_Toc15014"/>
      <w:bookmarkStart w:id="122" w:name="_Toc27696"/>
      <w:bookmarkStart w:id="123" w:name="_Toc11060"/>
      <w:r w:rsidRPr="0093315D">
        <w:rPr>
          <w:rFonts w:ascii="Times New Roman" w:eastAsia="楷体" w:hAnsi="Times New Roman"/>
          <w:sz w:val="36"/>
          <w:szCs w:val="36"/>
        </w:rPr>
        <w:t>（二）矿区生态保护</w:t>
      </w:r>
      <w:bookmarkEnd w:id="118"/>
      <w:r w:rsidRPr="0093315D">
        <w:rPr>
          <w:rFonts w:ascii="Times New Roman" w:eastAsia="楷体" w:hAnsi="Times New Roman"/>
          <w:sz w:val="36"/>
          <w:szCs w:val="36"/>
        </w:rPr>
        <w:t>修复</w:t>
      </w:r>
      <w:bookmarkEnd w:id="120"/>
      <w:bookmarkEnd w:id="121"/>
      <w:bookmarkEnd w:id="122"/>
      <w:bookmarkEnd w:id="123"/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124" w:name="_Toc466879403"/>
      <w:bookmarkStart w:id="125" w:name="_Toc9164"/>
      <w:bookmarkStart w:id="126" w:name="_Toc2977"/>
      <w:bookmarkStart w:id="127" w:name="_Toc1045"/>
      <w:bookmarkStart w:id="128" w:name="_Toc16117"/>
      <w:r w:rsidRPr="0093315D">
        <w:rPr>
          <w:rFonts w:ascii="仿宋" w:eastAsia="仿宋" w:hAnsi="仿宋" w:hint="eastAsia"/>
          <w:b/>
          <w:sz w:val="32"/>
          <w:szCs w:val="32"/>
        </w:rPr>
        <w:t>1.矿区生态环境保护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以绿色矿山建设为抓手，加强新建、在建矿山、生产矿山的生态环境保护，严格执行矿山生态环境影响评价与综合防治、矿山生态环境治理、土地复垦等制度，将生态环境保护贯穿于矿山选址、生产、闭坑全过程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落实“边开采、边保护、边治理”的要求，持续改善矿山生态环境质量。完善矿山生态环境监测体系，加强矿山生态环境监管，杜绝严重生态环境问题发生。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针对历史遗留问题和非法采矿导致的矿山生态环境问题，由政府部门主导，社会力量参与，构建矿山生态环境问题恢复治理新模式。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 w:hint="eastAsia"/>
          <w:b/>
          <w:sz w:val="32"/>
          <w:szCs w:val="32"/>
        </w:rPr>
        <w:t>2.矿山地质环境治理体系建设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（1）加强矿山生态环境治理综合研究和先进技术推广应用，全面提升矿山地质环境治理能力，修复、复垦矿山占用破坏土地。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（2）鼓励矿山企业对废石、废渣、尾砂等进行综合利用，实现矿山固体废弃物减量化、资源化。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（3）完善矿区矿山生态环境治理工作体系、标准体系。健全矿山地质环境治理恢复基金管理制度，加强对生产矿山地质环境的监督管理。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（4）建立矿山生态修复年度验收制度，并将验收结果作为采矿权人开采信息公示的重要内容。</w:t>
      </w:r>
    </w:p>
    <w:p w:rsidR="002F69F2" w:rsidRPr="0093315D" w:rsidRDefault="00201AD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315D">
        <w:rPr>
          <w:rFonts w:ascii="仿宋" w:eastAsia="仿宋" w:hAnsi="仿宋" w:hint="eastAsia"/>
          <w:b/>
          <w:sz w:val="32"/>
          <w:szCs w:val="32"/>
        </w:rPr>
        <w:t>3.开展生态治理修复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（1）完善矿山地质环境恢复治理基金管理，严格基金计提使用，确保矿山关闭后治理到位，做好新建和生产矿山生态保护与修复年度验收。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2）严格落实企业主体责任，按照“谁开采、谁负责，谁破坏、谁治理”的原则，由采矿权人负责矿山生态环境及地质环境治理恢复工作，切实保护矿山生态系统、地貌景观。着重做好闭坑前的矿山环境恢复治理工作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（3）强化政府和主管部门监督检查职责，对未按规定开展生态修复治理的矿山，责令停止开采活动，强化不履行生态修复义务行为责任追究。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（4）全面推进矿业绿色发展要求，坚决淘汰落后产能，加快重点区域矿山生态环境综合整治。</w:t>
      </w:r>
    </w:p>
    <w:p w:rsidR="002F69F2" w:rsidRPr="0093315D" w:rsidRDefault="00201AD2">
      <w:pPr>
        <w:pStyle w:val="2"/>
        <w:spacing w:line="600" w:lineRule="exact"/>
        <w:ind w:firstLineChars="55" w:firstLine="199"/>
        <w:rPr>
          <w:rFonts w:ascii="Times New Roman" w:eastAsia="楷体" w:hAnsi="Times New Roman"/>
          <w:sz w:val="36"/>
          <w:szCs w:val="36"/>
        </w:rPr>
      </w:pPr>
      <w:bookmarkStart w:id="129" w:name="_Toc439"/>
      <w:bookmarkStart w:id="130" w:name="_Toc14996"/>
      <w:bookmarkStart w:id="131" w:name="_Toc5731"/>
      <w:bookmarkStart w:id="132" w:name="_Toc19905"/>
      <w:bookmarkStart w:id="133" w:name="_Toc5190"/>
      <w:r w:rsidRPr="0093315D">
        <w:rPr>
          <w:rFonts w:ascii="Times New Roman" w:eastAsia="楷体" w:hAnsi="Times New Roman" w:hint="eastAsia"/>
          <w:sz w:val="36"/>
          <w:szCs w:val="36"/>
        </w:rPr>
        <w:t>（三）绿色矿山示范区（绿色示范</w:t>
      </w:r>
      <w:r w:rsidRPr="0093315D">
        <w:rPr>
          <w:rFonts w:ascii="Times New Roman" w:eastAsia="楷体" w:hAnsi="Times New Roman"/>
          <w:sz w:val="36"/>
          <w:szCs w:val="36"/>
        </w:rPr>
        <w:t>矿山</w:t>
      </w:r>
      <w:r w:rsidRPr="0093315D">
        <w:rPr>
          <w:rFonts w:ascii="Times New Roman" w:eastAsia="楷体" w:hAnsi="Times New Roman" w:hint="eastAsia"/>
          <w:sz w:val="36"/>
          <w:szCs w:val="36"/>
        </w:rPr>
        <w:t>）建设</w:t>
      </w:r>
      <w:bookmarkEnd w:id="129"/>
      <w:bookmarkEnd w:id="130"/>
      <w:bookmarkEnd w:id="131"/>
      <w:bookmarkEnd w:id="132"/>
      <w:bookmarkEnd w:id="133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支持鼓励具备实力的矿山企业积极探索，在全面符合全省绿色矿山标准基础上，进一步提高建设标准和要求，建设一批省级绿色示范矿山。建立绿色示范矿山政策支持机制，发挥示范引领作用。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目前市域范围内已有湘安钨矿、汪君寨石灰岩矿等矿山完成绿色矿山建设并达标入库，可推荐评选省级示范矿山。总结其成功经验，主要把绿色发展要求落实到矿产资源探、采、选、冶、加工、运输、存储、利用、回收、“三废”排放全过程，实现生产环境友好、勘查、开发高效节约、管理科学、矿地关系和谐。</w:t>
      </w:r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315D">
        <w:rPr>
          <w:rFonts w:ascii="仿宋" w:eastAsia="仿宋" w:hAnsi="仿宋" w:hint="eastAsia"/>
          <w:sz w:val="32"/>
          <w:szCs w:val="32"/>
        </w:rPr>
        <w:t>市域范围，通过进一步优化区内矿山布局，促进资源集约节约利用；重点开展矿山整合和露天矿山专项整治，着力解决突出矿山生态环境问题。</w:t>
      </w:r>
    </w:p>
    <w:p w:rsidR="002F69F2" w:rsidRPr="0093315D" w:rsidRDefault="002F69F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2F69F2" w:rsidRPr="0093315D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2F69F2" w:rsidRPr="0093315D" w:rsidRDefault="00201AD2">
      <w:pPr>
        <w:pStyle w:val="1"/>
        <w:spacing w:line="740" w:lineRule="exact"/>
        <w:ind w:firstLineChars="62" w:firstLine="274"/>
        <w:rPr>
          <w:rFonts w:ascii="Times New Roman" w:eastAsia="黑体" w:hAnsi="Times New Roman"/>
          <w:sz w:val="44"/>
          <w:szCs w:val="44"/>
        </w:rPr>
      </w:pPr>
      <w:bookmarkStart w:id="134" w:name="_Toc8682"/>
      <w:r w:rsidRPr="0093315D">
        <w:rPr>
          <w:rFonts w:ascii="Times New Roman" w:eastAsia="黑体" w:hAnsi="Times New Roman"/>
          <w:sz w:val="44"/>
          <w:szCs w:val="44"/>
        </w:rPr>
        <w:t>六、重点</w:t>
      </w:r>
      <w:bookmarkEnd w:id="124"/>
      <w:r w:rsidRPr="0093315D">
        <w:rPr>
          <w:rFonts w:ascii="Times New Roman" w:eastAsia="黑体" w:hAnsi="Times New Roman"/>
          <w:sz w:val="44"/>
          <w:szCs w:val="44"/>
        </w:rPr>
        <w:t>项目</w:t>
      </w:r>
      <w:bookmarkEnd w:id="125"/>
      <w:bookmarkEnd w:id="126"/>
      <w:bookmarkEnd w:id="127"/>
      <w:bookmarkEnd w:id="128"/>
      <w:bookmarkEnd w:id="134"/>
    </w:p>
    <w:p w:rsidR="002F69F2" w:rsidRPr="0093315D" w:rsidRDefault="00201A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135" w:name="_Toc466879406"/>
      <w:r w:rsidRPr="0093315D">
        <w:rPr>
          <w:rFonts w:ascii="仿宋" w:eastAsia="仿宋" w:hAnsi="仿宋" w:hint="eastAsia"/>
          <w:sz w:val="32"/>
          <w:szCs w:val="32"/>
        </w:rPr>
        <w:t>全市规划矿产资源勘查开发重点项目5</w:t>
      </w:r>
      <w:r w:rsidR="007429C8">
        <w:rPr>
          <w:rFonts w:ascii="仿宋" w:eastAsia="仿宋" w:hAnsi="仿宋" w:hint="eastAsia"/>
          <w:sz w:val="32"/>
          <w:szCs w:val="32"/>
        </w:rPr>
        <w:t>项（专栏十一</w:t>
      </w:r>
      <w:r w:rsidRPr="0093315D">
        <w:rPr>
          <w:rFonts w:ascii="仿宋" w:eastAsia="仿宋" w:hAnsi="仿宋" w:hint="eastAsia"/>
          <w:sz w:val="32"/>
          <w:szCs w:val="32"/>
        </w:rPr>
        <w:t>），其中，安化县仙溪泉江石英矿勘查重点项目为落实省规安化-溆浦优势非金属矿产资源勘查重点工程，其它4个为市域开发重点项目。</w:t>
      </w:r>
    </w:p>
    <w:tbl>
      <w:tblPr>
        <w:tblW w:w="9742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696"/>
        <w:gridCol w:w="1267"/>
        <w:gridCol w:w="1163"/>
        <w:gridCol w:w="1230"/>
        <w:gridCol w:w="1350"/>
        <w:gridCol w:w="1275"/>
        <w:gridCol w:w="1259"/>
      </w:tblGrid>
      <w:tr w:rsidR="002F69F2" w:rsidRPr="0093315D">
        <w:trPr>
          <w:trHeight w:val="90"/>
          <w:tblHeader/>
        </w:trPr>
        <w:tc>
          <w:tcPr>
            <w:tcW w:w="9742" w:type="dxa"/>
            <w:gridSpan w:val="8"/>
            <w:shd w:val="clear" w:color="auto" w:fill="auto"/>
            <w:vAlign w:val="center"/>
          </w:tcPr>
          <w:p w:rsidR="002F69F2" w:rsidRPr="0093315D" w:rsidRDefault="00201AD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专栏十一 益阳市矿产资源勘查开发重点项目规划表</w:t>
            </w:r>
          </w:p>
        </w:tc>
      </w:tr>
      <w:tr w:rsidR="002F69F2" w:rsidRPr="0093315D">
        <w:trPr>
          <w:trHeight w:val="737"/>
          <w:tblHeader/>
        </w:trPr>
        <w:tc>
          <w:tcPr>
            <w:tcW w:w="502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目标</w:t>
            </w:r>
          </w:p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预期成效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进度安排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2F69F2" w:rsidRPr="0093315D">
        <w:trPr>
          <w:trHeight w:val="940"/>
          <w:tblHeader/>
        </w:trPr>
        <w:tc>
          <w:tcPr>
            <w:tcW w:w="502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安化县仙溪泉江石英矿勘查重点项目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安化县县级财政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提交中型以上石英矿一个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预期提交石英矿200万吨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2022年10月前开工，2023年6月前完成勘查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落实安化-溆浦优势非金属矿产资源勘查重点工程</w:t>
            </w:r>
          </w:p>
        </w:tc>
      </w:tr>
      <w:tr w:rsidR="002F69F2" w:rsidRPr="0093315D">
        <w:trPr>
          <w:trHeight w:val="10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湖南联发矿业有限公司陈家村金矿开发利用重点项目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矿山自筹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建成中型开采规模金矿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湖南联发矿业有限公司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预期年产矿石14万吨，年产值0.56亿元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已开工建设，预期2022年底投产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F69F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69F2" w:rsidRPr="0093315D">
        <w:trPr>
          <w:trHeight w:val="10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桃江县鸬鹚渡镇分水坳建筑用砂岩矿开发利用重点项目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桃江县城市发展投资有限公司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大型开采规模砂石土矿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桃江县城市发展投资有限公司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预期年产砂石200万吨，年产值1.00亿元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2022年底完成勘查，预期2023年底投产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F69F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69F2" w:rsidRPr="0093315D">
        <w:trPr>
          <w:trHeight w:val="10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安化县大福花马仑饰面用花岗岩开发利用重点项目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大型开采规模饰面石材矿山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预期年产饰面石材20万m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，年产值0.6亿元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2023年6月前完成勘查，预期2024年6月投产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F69F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69F2" w:rsidRPr="0093315D">
        <w:trPr>
          <w:trHeight w:val="13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赫山区寨子仑饮用天然矿泉水开发利用重点项目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益阳市城市发展投资有限公司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大型开采规模矿泉水矿山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益阳市城市发展投资有限公司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预期年产矿泉水10万m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，年产值0.5亿元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69F2" w:rsidRPr="0093315D" w:rsidRDefault="00201A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3315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2023年3月前完成勘查，预期2024年6月投产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69F2" w:rsidRPr="0093315D" w:rsidRDefault="002F69F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2F69F2" w:rsidRPr="0093315D" w:rsidRDefault="00201AD2">
      <w:pPr>
        <w:pStyle w:val="1"/>
        <w:spacing w:line="600" w:lineRule="auto"/>
        <w:ind w:firstLineChars="45" w:firstLine="199"/>
        <w:rPr>
          <w:rFonts w:ascii="Times New Roman" w:eastAsia="黑体" w:hAnsi="Times New Roman"/>
          <w:b w:val="0"/>
          <w:bCs/>
          <w:sz w:val="44"/>
          <w:szCs w:val="44"/>
        </w:rPr>
      </w:pPr>
      <w:bookmarkStart w:id="136" w:name="_Toc466879409"/>
      <w:bookmarkStart w:id="137" w:name="_Toc22347"/>
      <w:bookmarkStart w:id="138" w:name="_Toc15339"/>
      <w:bookmarkStart w:id="139" w:name="_Toc4794"/>
      <w:bookmarkStart w:id="140" w:name="_Toc9027"/>
      <w:bookmarkStart w:id="141" w:name="_Toc31776"/>
      <w:bookmarkStart w:id="142" w:name="_Toc407357123"/>
      <w:bookmarkEnd w:id="135"/>
      <w:r w:rsidRPr="0093315D">
        <w:rPr>
          <w:rFonts w:ascii="Times New Roman" w:eastAsia="黑体" w:hAnsi="Times New Roman"/>
          <w:sz w:val="44"/>
          <w:szCs w:val="44"/>
        </w:rPr>
        <w:t>七、规划</w:t>
      </w:r>
      <w:bookmarkEnd w:id="136"/>
      <w:r w:rsidRPr="0093315D">
        <w:rPr>
          <w:rFonts w:ascii="Times New Roman" w:eastAsia="黑体" w:hAnsi="Times New Roman"/>
          <w:sz w:val="44"/>
          <w:szCs w:val="44"/>
        </w:rPr>
        <w:t>实施管理</w:t>
      </w:r>
      <w:bookmarkEnd w:id="137"/>
      <w:bookmarkEnd w:id="138"/>
      <w:bookmarkEnd w:id="139"/>
      <w:bookmarkEnd w:id="140"/>
      <w:bookmarkEnd w:id="141"/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43" w:name="_Toc466879410"/>
      <w:bookmarkStart w:id="144" w:name="_Toc21166"/>
      <w:bookmarkStart w:id="145" w:name="_Toc26464"/>
      <w:bookmarkStart w:id="146" w:name="_Toc22248"/>
      <w:bookmarkStart w:id="147" w:name="_Toc8632"/>
      <w:r w:rsidRPr="0093315D">
        <w:rPr>
          <w:rFonts w:ascii="Times New Roman" w:eastAsia="楷体" w:hAnsi="Times New Roman"/>
          <w:sz w:val="36"/>
          <w:szCs w:val="36"/>
        </w:rPr>
        <w:t>（一）</w:t>
      </w:r>
      <w:r w:rsidRPr="0093315D">
        <w:rPr>
          <w:rFonts w:ascii="Times New Roman" w:eastAsia="楷体" w:hAnsi="Times New Roman" w:hint="eastAsia"/>
          <w:sz w:val="36"/>
          <w:szCs w:val="36"/>
        </w:rPr>
        <w:t>将</w:t>
      </w:r>
      <w:r w:rsidRPr="0093315D">
        <w:rPr>
          <w:rFonts w:ascii="Times New Roman" w:eastAsia="楷体" w:hAnsi="Times New Roman"/>
          <w:sz w:val="36"/>
          <w:szCs w:val="36"/>
        </w:rPr>
        <w:t>规划</w:t>
      </w:r>
      <w:r w:rsidRPr="0093315D">
        <w:rPr>
          <w:rFonts w:ascii="Times New Roman" w:eastAsia="楷体" w:hAnsi="Times New Roman" w:hint="eastAsia"/>
          <w:sz w:val="36"/>
          <w:szCs w:val="36"/>
        </w:rPr>
        <w:t>指标纳入目标管理体系</w:t>
      </w:r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加强规划实施的组织管理，细化分解规划目标，并将规划目标执行情况纳入年度目标管理体系</w:t>
      </w:r>
      <w:r w:rsidRPr="0093315D">
        <w:rPr>
          <w:rFonts w:ascii="Times New Roman" w:eastAsia="仿宋" w:hAnsi="Times New Roman" w:hint="eastAsia"/>
          <w:sz w:val="32"/>
          <w:szCs w:val="32"/>
        </w:rPr>
        <w:t>。</w:t>
      </w:r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针对采矿权数量约束性指标，实行采矿权设置前规划审查制度；严格按砂石土规划设置开采区块，投放时序严格按照砂石土规划执行。</w:t>
      </w:r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加强采矿权设置前审查，新设一、二类采矿权，规模必须达到中型以上，确保大中型矿山比例达到</w:t>
      </w:r>
      <w:r w:rsidRPr="0093315D">
        <w:rPr>
          <w:rFonts w:ascii="Times New Roman" w:eastAsia="仿宋" w:hAnsi="Times New Roman" w:hint="eastAsia"/>
          <w:sz w:val="32"/>
          <w:szCs w:val="32"/>
        </w:rPr>
        <w:t>30%</w:t>
      </w:r>
      <w:r w:rsidRPr="0093315D">
        <w:rPr>
          <w:rFonts w:ascii="Times New Roman" w:eastAsia="仿宋" w:hAnsi="Times New Roman" w:hint="eastAsia"/>
          <w:sz w:val="32"/>
          <w:szCs w:val="32"/>
        </w:rPr>
        <w:t>的约束性指标。</w:t>
      </w:r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通过</w:t>
      </w:r>
      <w:r w:rsidRPr="0093315D">
        <w:rPr>
          <w:rFonts w:ascii="Times New Roman" w:eastAsia="仿宋" w:hAnsi="Times New Roman"/>
          <w:sz w:val="32"/>
          <w:szCs w:val="32"/>
        </w:rPr>
        <w:t xml:space="preserve"> “</w:t>
      </w:r>
      <w:r w:rsidRPr="0093315D">
        <w:rPr>
          <w:rFonts w:ascii="Times New Roman" w:eastAsia="仿宋" w:hAnsi="Times New Roman"/>
          <w:sz w:val="32"/>
          <w:szCs w:val="32"/>
        </w:rPr>
        <w:t>三率</w:t>
      </w:r>
      <w:r w:rsidRPr="0093315D">
        <w:rPr>
          <w:rFonts w:ascii="Times New Roman" w:eastAsia="仿宋" w:hAnsi="Times New Roman"/>
          <w:sz w:val="32"/>
          <w:szCs w:val="32"/>
        </w:rPr>
        <w:t>”</w:t>
      </w:r>
      <w:r w:rsidRPr="0093315D">
        <w:rPr>
          <w:rFonts w:ascii="Times New Roman" w:eastAsia="仿宋" w:hAnsi="Times New Roman"/>
          <w:sz w:val="32"/>
          <w:szCs w:val="32"/>
        </w:rPr>
        <w:t>指标年度考核</w:t>
      </w:r>
      <w:r w:rsidRPr="0093315D">
        <w:rPr>
          <w:rFonts w:ascii="Times New Roman" w:eastAsia="仿宋" w:hAnsi="Times New Roman" w:hint="eastAsia"/>
          <w:sz w:val="32"/>
          <w:szCs w:val="32"/>
        </w:rPr>
        <w:t>、矿山储量检测等手段，确保</w:t>
      </w:r>
      <w:r w:rsidRPr="0093315D">
        <w:rPr>
          <w:rFonts w:ascii="Times New Roman" w:eastAsia="仿宋" w:hAnsi="Times New Roman"/>
          <w:sz w:val="32"/>
          <w:szCs w:val="32"/>
        </w:rPr>
        <w:t>“</w:t>
      </w:r>
      <w:r w:rsidRPr="0093315D">
        <w:rPr>
          <w:rFonts w:ascii="Times New Roman" w:eastAsia="仿宋" w:hAnsi="Times New Roman"/>
          <w:sz w:val="32"/>
          <w:szCs w:val="32"/>
        </w:rPr>
        <w:t>三率</w:t>
      </w:r>
      <w:r w:rsidRPr="0093315D">
        <w:rPr>
          <w:rFonts w:ascii="Times New Roman" w:eastAsia="仿宋" w:hAnsi="Times New Roman"/>
          <w:sz w:val="32"/>
          <w:szCs w:val="32"/>
        </w:rPr>
        <w:t>”</w:t>
      </w:r>
      <w:r w:rsidRPr="0093315D">
        <w:rPr>
          <w:rFonts w:ascii="Times New Roman" w:eastAsia="仿宋" w:hAnsi="Times New Roman"/>
          <w:sz w:val="32"/>
          <w:szCs w:val="32"/>
        </w:rPr>
        <w:t>指标</w:t>
      </w:r>
      <w:r w:rsidRPr="0093315D">
        <w:rPr>
          <w:rFonts w:ascii="Times New Roman" w:eastAsia="仿宋" w:hAnsi="Times New Roman" w:hint="eastAsia"/>
          <w:sz w:val="32"/>
          <w:szCs w:val="32"/>
        </w:rPr>
        <w:t>达标率、钨矿开采总量控制等约束性指标满足要求。</w:t>
      </w:r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r w:rsidRPr="0093315D">
        <w:rPr>
          <w:rFonts w:ascii="Times New Roman" w:eastAsia="楷体" w:hAnsi="Times New Roman"/>
          <w:sz w:val="36"/>
          <w:szCs w:val="36"/>
        </w:rPr>
        <w:t>（</w:t>
      </w:r>
      <w:r w:rsidRPr="0093315D">
        <w:rPr>
          <w:rFonts w:ascii="Times New Roman" w:eastAsia="楷体" w:hAnsi="Times New Roman" w:hint="eastAsia"/>
          <w:sz w:val="36"/>
          <w:szCs w:val="36"/>
        </w:rPr>
        <w:t>二</w:t>
      </w:r>
      <w:r w:rsidRPr="0093315D">
        <w:rPr>
          <w:rFonts w:ascii="Times New Roman" w:eastAsia="楷体" w:hAnsi="Times New Roman"/>
          <w:sz w:val="36"/>
          <w:szCs w:val="36"/>
        </w:rPr>
        <w:t>）建立完善规划</w:t>
      </w:r>
      <w:bookmarkEnd w:id="143"/>
      <w:r w:rsidRPr="0093315D">
        <w:rPr>
          <w:rFonts w:ascii="Times New Roman" w:eastAsia="楷体" w:hAnsi="Times New Roman"/>
          <w:sz w:val="36"/>
          <w:szCs w:val="36"/>
        </w:rPr>
        <w:t>实施目标责任考核制度</w:t>
      </w:r>
      <w:bookmarkEnd w:id="144"/>
      <w:bookmarkEnd w:id="145"/>
      <w:bookmarkEnd w:id="146"/>
      <w:bookmarkEnd w:id="147"/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健全规划体系</w:t>
      </w:r>
      <w:r w:rsidRPr="0093315D">
        <w:rPr>
          <w:rFonts w:ascii="Times New Roman" w:eastAsia="仿宋" w:hAnsi="Times New Roman" w:hint="eastAsia"/>
          <w:sz w:val="32"/>
          <w:szCs w:val="32"/>
        </w:rPr>
        <w:t>，</w:t>
      </w:r>
      <w:r w:rsidRPr="0093315D">
        <w:rPr>
          <w:rFonts w:ascii="Times New Roman" w:eastAsia="仿宋" w:hAnsi="Times New Roman"/>
          <w:sz w:val="32"/>
          <w:szCs w:val="32"/>
        </w:rPr>
        <w:t>建立分工协作机制，明确责任分工和考核指标，建立规划实施责任考核机制和规划实施监督机制，完善评价体系和绩效管理，统一考核。</w:t>
      </w:r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48" w:name="_Toc407357124"/>
      <w:bookmarkStart w:id="149" w:name="_Toc466879411"/>
      <w:bookmarkStart w:id="150" w:name="_Toc32726"/>
      <w:bookmarkStart w:id="151" w:name="_Toc13730"/>
      <w:bookmarkStart w:id="152" w:name="_Toc23278"/>
      <w:bookmarkStart w:id="153" w:name="_Toc4170"/>
      <w:r w:rsidRPr="0093315D">
        <w:rPr>
          <w:rFonts w:ascii="Times New Roman" w:eastAsia="楷体" w:hAnsi="Times New Roman"/>
          <w:sz w:val="36"/>
          <w:szCs w:val="36"/>
        </w:rPr>
        <w:t>（</w:t>
      </w:r>
      <w:r w:rsidRPr="0093315D">
        <w:rPr>
          <w:rFonts w:ascii="Times New Roman" w:eastAsia="楷体" w:hAnsi="Times New Roman" w:hint="eastAsia"/>
          <w:sz w:val="36"/>
          <w:szCs w:val="36"/>
        </w:rPr>
        <w:t>三</w:t>
      </w:r>
      <w:r w:rsidRPr="0093315D">
        <w:rPr>
          <w:rFonts w:ascii="Times New Roman" w:eastAsia="楷体" w:hAnsi="Times New Roman"/>
          <w:sz w:val="36"/>
          <w:szCs w:val="36"/>
        </w:rPr>
        <w:t>）</w:t>
      </w:r>
      <w:bookmarkStart w:id="154" w:name="_Toc407357125"/>
      <w:bookmarkStart w:id="155" w:name="_Toc466879412"/>
      <w:bookmarkEnd w:id="148"/>
      <w:bookmarkEnd w:id="149"/>
      <w:r w:rsidRPr="0093315D">
        <w:rPr>
          <w:rFonts w:ascii="Times New Roman" w:eastAsia="楷体" w:hAnsi="Times New Roman"/>
          <w:sz w:val="36"/>
          <w:szCs w:val="36"/>
        </w:rPr>
        <w:t>健全完善规划实施评估调整机制</w:t>
      </w:r>
      <w:bookmarkEnd w:id="150"/>
      <w:bookmarkEnd w:id="151"/>
      <w:bookmarkEnd w:id="152"/>
      <w:bookmarkEnd w:id="153"/>
      <w:bookmarkEnd w:id="154"/>
      <w:bookmarkEnd w:id="155"/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制订规划落实实施年度计划</w:t>
      </w:r>
      <w:r w:rsidRPr="0093315D">
        <w:rPr>
          <w:rFonts w:ascii="Times New Roman" w:eastAsia="仿宋" w:hAnsi="Times New Roman"/>
          <w:sz w:val="32"/>
          <w:szCs w:val="32"/>
        </w:rPr>
        <w:t>，明确规划重点任务的时间安排和顺序，制定相应配套政策措施，将</w:t>
      </w:r>
      <w:r w:rsidRPr="0093315D">
        <w:rPr>
          <w:rFonts w:ascii="Times New Roman" w:eastAsia="仿宋" w:hAnsi="Times New Roman" w:hint="eastAsia"/>
          <w:sz w:val="32"/>
          <w:szCs w:val="32"/>
        </w:rPr>
        <w:t>采矿权数量、开采总量等</w:t>
      </w:r>
      <w:r w:rsidRPr="0093315D">
        <w:rPr>
          <w:rFonts w:ascii="Times New Roman" w:eastAsia="仿宋" w:hAnsi="Times New Roman"/>
          <w:sz w:val="32"/>
          <w:szCs w:val="32"/>
        </w:rPr>
        <w:t>指标分解，</w:t>
      </w:r>
      <w:r w:rsidRPr="0093315D">
        <w:rPr>
          <w:rFonts w:ascii="Times New Roman" w:eastAsia="仿宋" w:hAnsi="Times New Roman" w:hint="eastAsia"/>
          <w:sz w:val="32"/>
          <w:szCs w:val="32"/>
        </w:rPr>
        <w:t>具体落实到县（市）区，</w:t>
      </w:r>
      <w:r w:rsidRPr="0093315D">
        <w:rPr>
          <w:rFonts w:ascii="Times New Roman" w:eastAsia="仿宋" w:hAnsi="Times New Roman"/>
          <w:sz w:val="32"/>
          <w:szCs w:val="32"/>
        </w:rPr>
        <w:t>分年度落实实施。</w:t>
      </w:r>
    </w:p>
    <w:p w:rsidR="002F69F2" w:rsidRPr="0093315D" w:rsidRDefault="00201AD2" w:rsidP="00051C13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建立规划实施动态监测制度和规划实施中期评估制度</w:t>
      </w:r>
      <w:r w:rsidRPr="0093315D">
        <w:rPr>
          <w:rFonts w:ascii="Times New Roman" w:eastAsia="仿宋" w:hAnsi="Times New Roman" w:hint="eastAsia"/>
          <w:sz w:val="32"/>
          <w:szCs w:val="32"/>
        </w:rPr>
        <w:t>，</w:t>
      </w:r>
      <w:r w:rsidRPr="0093315D">
        <w:rPr>
          <w:rFonts w:ascii="Times New Roman" w:eastAsia="仿宋" w:hAnsi="Times New Roman"/>
          <w:sz w:val="32"/>
          <w:szCs w:val="32"/>
        </w:rPr>
        <w:t>建立规划动态</w:t>
      </w:r>
      <w:r w:rsidRPr="0093315D">
        <w:rPr>
          <w:rFonts w:ascii="Times New Roman" w:eastAsia="仿宋" w:hAnsi="Times New Roman" w:hint="eastAsia"/>
          <w:sz w:val="32"/>
          <w:szCs w:val="32"/>
        </w:rPr>
        <w:t>调整</w:t>
      </w:r>
      <w:r w:rsidRPr="0093315D">
        <w:rPr>
          <w:rFonts w:ascii="Times New Roman" w:eastAsia="仿宋" w:hAnsi="Times New Roman"/>
          <w:sz w:val="32"/>
          <w:szCs w:val="32"/>
        </w:rPr>
        <w:t>机制，需进行规划调整的，可由原规划编制单位对其必要性进行论证，审定调整方案，报原审批机构备案。</w:t>
      </w:r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56" w:name="_Toc22111"/>
      <w:r w:rsidRPr="0093315D">
        <w:rPr>
          <w:rFonts w:ascii="Times New Roman" w:eastAsia="楷体" w:hAnsi="Times New Roman" w:hint="eastAsia"/>
          <w:sz w:val="36"/>
          <w:szCs w:val="36"/>
        </w:rPr>
        <w:t>（四）健全矿山监管机制</w:t>
      </w:r>
      <w:bookmarkEnd w:id="156"/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针对全市矿山分布广、规模有限、管理难度大的特点，通过调配技术力量、提高业务能力、配备技术支撑单位等措施，加强矿山监管，健全全市矿山监管机制。</w:t>
      </w:r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 w:hint="eastAsia"/>
          <w:sz w:val="32"/>
          <w:szCs w:val="32"/>
        </w:rPr>
        <w:t>通过</w:t>
      </w:r>
      <w:r w:rsidRPr="0093315D">
        <w:rPr>
          <w:rFonts w:ascii="Times New Roman" w:eastAsia="仿宋" w:hAnsi="Times New Roman"/>
          <w:sz w:val="32"/>
          <w:szCs w:val="32"/>
        </w:rPr>
        <w:t>资源储量动态检测、矿山</w:t>
      </w:r>
      <w:r w:rsidRPr="0093315D">
        <w:rPr>
          <w:rFonts w:ascii="Times New Roman" w:eastAsia="仿宋" w:hAnsi="Times New Roman" w:hint="eastAsia"/>
          <w:sz w:val="32"/>
          <w:szCs w:val="32"/>
        </w:rPr>
        <w:t>生态</w:t>
      </w:r>
      <w:r w:rsidRPr="0093315D">
        <w:rPr>
          <w:rFonts w:ascii="Times New Roman" w:eastAsia="仿宋" w:hAnsi="Times New Roman"/>
          <w:sz w:val="32"/>
          <w:szCs w:val="32"/>
        </w:rPr>
        <w:t>环境治理</w:t>
      </w:r>
      <w:r w:rsidRPr="0093315D">
        <w:rPr>
          <w:rFonts w:ascii="Times New Roman" w:eastAsia="仿宋" w:hAnsi="Times New Roman" w:hint="eastAsia"/>
          <w:sz w:val="32"/>
          <w:szCs w:val="32"/>
        </w:rPr>
        <w:t>分期验收</w:t>
      </w:r>
      <w:r w:rsidRPr="0093315D">
        <w:rPr>
          <w:rFonts w:ascii="Times New Roman" w:eastAsia="仿宋" w:hAnsi="Times New Roman"/>
          <w:sz w:val="32"/>
          <w:szCs w:val="32"/>
        </w:rPr>
        <w:t>、地质勘查项目实施情况检查等</w:t>
      </w:r>
      <w:r w:rsidRPr="0093315D">
        <w:rPr>
          <w:rFonts w:ascii="Times New Roman" w:eastAsia="仿宋" w:hAnsi="Times New Roman" w:hint="eastAsia"/>
          <w:sz w:val="32"/>
          <w:szCs w:val="32"/>
        </w:rPr>
        <w:t>手段，</w:t>
      </w:r>
      <w:r w:rsidRPr="0093315D">
        <w:rPr>
          <w:rFonts w:ascii="Times New Roman" w:eastAsia="仿宋" w:hAnsi="Times New Roman"/>
          <w:sz w:val="32"/>
          <w:szCs w:val="32"/>
        </w:rPr>
        <w:t>适时评估规划</w:t>
      </w:r>
      <w:r w:rsidRPr="0093315D">
        <w:rPr>
          <w:rFonts w:ascii="Times New Roman" w:eastAsia="仿宋" w:hAnsi="Times New Roman" w:hint="eastAsia"/>
          <w:sz w:val="32"/>
          <w:szCs w:val="32"/>
        </w:rPr>
        <w:t>指标实现情况，确保新增资源储量、开采量满足相关预期性指标</w:t>
      </w:r>
      <w:r w:rsidRPr="0093315D">
        <w:rPr>
          <w:rFonts w:ascii="Times New Roman" w:eastAsia="仿宋" w:hAnsi="Times New Roman"/>
          <w:sz w:val="32"/>
          <w:szCs w:val="32"/>
        </w:rPr>
        <w:t>。</w:t>
      </w:r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57" w:name="_Toc11641"/>
      <w:bookmarkStart w:id="158" w:name="_Toc13035"/>
      <w:bookmarkStart w:id="159" w:name="_Toc407357126"/>
      <w:bookmarkStart w:id="160" w:name="_Toc466879413"/>
      <w:bookmarkStart w:id="161" w:name="_Toc27527"/>
      <w:bookmarkStart w:id="162" w:name="_Toc31889"/>
      <w:r w:rsidRPr="0093315D">
        <w:rPr>
          <w:rFonts w:ascii="Times New Roman" w:eastAsia="楷体" w:hAnsi="Times New Roman"/>
          <w:sz w:val="36"/>
          <w:szCs w:val="36"/>
        </w:rPr>
        <w:t>（</w:t>
      </w:r>
      <w:r w:rsidRPr="0093315D">
        <w:rPr>
          <w:rFonts w:ascii="Times New Roman" w:eastAsia="楷体" w:hAnsi="Times New Roman" w:hint="eastAsia"/>
          <w:sz w:val="36"/>
          <w:szCs w:val="36"/>
        </w:rPr>
        <w:t>五</w:t>
      </w:r>
      <w:r w:rsidRPr="0093315D">
        <w:rPr>
          <w:rFonts w:ascii="Times New Roman" w:eastAsia="楷体" w:hAnsi="Times New Roman"/>
          <w:sz w:val="36"/>
          <w:szCs w:val="36"/>
        </w:rPr>
        <w:t>）加强规划实施情况监督检查</w:t>
      </w:r>
      <w:bookmarkEnd w:id="157"/>
      <w:bookmarkEnd w:id="158"/>
      <w:bookmarkEnd w:id="159"/>
      <w:bookmarkEnd w:id="160"/>
      <w:bookmarkEnd w:id="161"/>
      <w:bookmarkEnd w:id="162"/>
    </w:p>
    <w:p w:rsidR="002F69F2" w:rsidRPr="0093315D" w:rsidRDefault="00201AD2" w:rsidP="00051C13">
      <w:pPr>
        <w:pStyle w:val="Default"/>
        <w:spacing w:line="60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3315D">
        <w:rPr>
          <w:rFonts w:ascii="Times New Roman" w:eastAsia="仿宋" w:hAnsi="Times New Roman" w:cs="Times New Roman"/>
          <w:color w:val="auto"/>
          <w:sz w:val="32"/>
          <w:szCs w:val="32"/>
        </w:rPr>
        <w:t>将规划执行情况列为自然资源执法监察的重要内容，定期公布各地规划执行情况</w:t>
      </w:r>
      <w:r w:rsidRPr="0093315D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。</w:t>
      </w:r>
      <w:r w:rsidRPr="0093315D">
        <w:rPr>
          <w:rFonts w:ascii="Times New Roman" w:eastAsia="仿宋" w:hAnsi="Times New Roman" w:cs="Times New Roman"/>
          <w:color w:val="auto"/>
          <w:sz w:val="32"/>
          <w:szCs w:val="32"/>
        </w:rPr>
        <w:t>通过媒体公告、网络公示等手段对市内矿山进行全方位监督，充分发挥新闻、报刊、广播、网络的作用，进行广泛宣传，提高公众对规划的认识，促进矿业权人依法勘查、合理利用的自觉性，提高矿山地质环境保护意识，促进规划的顺利实施。</w:t>
      </w:r>
    </w:p>
    <w:p w:rsidR="002F69F2" w:rsidRPr="0093315D" w:rsidRDefault="00201AD2" w:rsidP="00051C13">
      <w:pPr>
        <w:pStyle w:val="2"/>
        <w:spacing w:line="600" w:lineRule="exact"/>
        <w:ind w:firstLineChars="62" w:firstLine="224"/>
        <w:rPr>
          <w:rFonts w:ascii="Times New Roman" w:eastAsia="楷体" w:hAnsi="Times New Roman"/>
          <w:sz w:val="36"/>
          <w:szCs w:val="36"/>
        </w:rPr>
      </w:pPr>
      <w:bookmarkStart w:id="163" w:name="_Toc10113"/>
      <w:bookmarkStart w:id="164" w:name="_Toc301"/>
      <w:bookmarkStart w:id="165" w:name="_Toc466879414"/>
      <w:bookmarkStart w:id="166" w:name="_Toc32033"/>
      <w:bookmarkStart w:id="167" w:name="_Toc407357127"/>
      <w:bookmarkStart w:id="168" w:name="_Toc14454"/>
      <w:r w:rsidRPr="0093315D">
        <w:rPr>
          <w:rFonts w:ascii="Times New Roman" w:eastAsia="楷体" w:hAnsi="Times New Roman"/>
          <w:sz w:val="36"/>
          <w:szCs w:val="36"/>
        </w:rPr>
        <w:t>（</w:t>
      </w:r>
      <w:r w:rsidRPr="0093315D">
        <w:rPr>
          <w:rFonts w:ascii="Times New Roman" w:eastAsia="楷体" w:hAnsi="Times New Roman" w:hint="eastAsia"/>
          <w:sz w:val="36"/>
          <w:szCs w:val="36"/>
        </w:rPr>
        <w:t>六</w:t>
      </w:r>
      <w:r w:rsidRPr="0093315D">
        <w:rPr>
          <w:rFonts w:ascii="Times New Roman" w:eastAsia="楷体" w:hAnsi="Times New Roman"/>
          <w:sz w:val="36"/>
          <w:szCs w:val="36"/>
        </w:rPr>
        <w:t>）提高规划管理信息化水平</w:t>
      </w:r>
      <w:bookmarkEnd w:id="163"/>
      <w:bookmarkEnd w:id="164"/>
      <w:bookmarkEnd w:id="165"/>
      <w:bookmarkEnd w:id="166"/>
      <w:bookmarkEnd w:id="167"/>
      <w:bookmarkEnd w:id="168"/>
    </w:p>
    <w:p w:rsidR="002F69F2" w:rsidRPr="0093315D" w:rsidRDefault="00201AD2" w:rsidP="00051C1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加快规划管理信息系统建设，逐步建立市、县两级矿产资源总体规划实施监管网络体系。建立矿产资源规划管理信息系统和数据库，加快与其他矿政管理信息系统的衔接，完善规划实施管理的动态监测、评价、预警技术，及时掌握矿产资源开发利用信息动态，实施</w:t>
      </w:r>
      <w:r w:rsidRPr="0093315D">
        <w:rPr>
          <w:rFonts w:ascii="Times New Roman" w:eastAsia="仿宋" w:hAnsi="Times New Roman"/>
          <w:sz w:val="32"/>
          <w:szCs w:val="32"/>
        </w:rPr>
        <w:t>"</w:t>
      </w:r>
      <w:r w:rsidRPr="0093315D">
        <w:rPr>
          <w:rFonts w:ascii="Times New Roman" w:eastAsia="仿宋" w:hAnsi="Times New Roman"/>
          <w:sz w:val="32"/>
          <w:szCs w:val="32"/>
        </w:rPr>
        <w:t>一张图管矿</w:t>
      </w:r>
      <w:r w:rsidRPr="0093315D">
        <w:rPr>
          <w:rFonts w:ascii="Times New Roman" w:eastAsia="仿宋" w:hAnsi="Times New Roman"/>
          <w:sz w:val="32"/>
          <w:szCs w:val="32"/>
        </w:rPr>
        <w:t>"</w:t>
      </w:r>
      <w:r w:rsidRPr="0093315D">
        <w:rPr>
          <w:rFonts w:ascii="Times New Roman" w:eastAsia="仿宋" w:hAnsi="Times New Roman"/>
          <w:sz w:val="32"/>
          <w:szCs w:val="32"/>
        </w:rPr>
        <w:t>。</w:t>
      </w:r>
    </w:p>
    <w:p w:rsidR="002F69F2" w:rsidRPr="0093315D" w:rsidRDefault="00201AD2" w:rsidP="00051C13">
      <w:pPr>
        <w:pStyle w:val="1"/>
        <w:spacing w:line="720" w:lineRule="auto"/>
        <w:ind w:firstLine="883"/>
        <w:rPr>
          <w:rFonts w:ascii="黑体" w:eastAsia="黑体" w:hAnsi="黑体"/>
          <w:sz w:val="44"/>
          <w:szCs w:val="44"/>
        </w:rPr>
      </w:pPr>
      <w:bookmarkStart w:id="169" w:name="_Toc10657"/>
      <w:bookmarkStart w:id="170" w:name="_Toc24545"/>
      <w:bookmarkStart w:id="171" w:name="_Toc466879421"/>
      <w:bookmarkStart w:id="172" w:name="_Toc5972"/>
      <w:bookmarkStart w:id="173" w:name="_Toc12396"/>
      <w:bookmarkStart w:id="174" w:name="_Toc7277"/>
      <w:bookmarkEnd w:id="142"/>
      <w:r w:rsidRPr="0093315D">
        <w:rPr>
          <w:rFonts w:ascii="黑体" w:eastAsia="黑体" w:hAnsi="黑体"/>
          <w:sz w:val="44"/>
          <w:szCs w:val="44"/>
        </w:rPr>
        <w:t>附则</w:t>
      </w:r>
      <w:bookmarkEnd w:id="169"/>
      <w:bookmarkEnd w:id="170"/>
      <w:bookmarkEnd w:id="171"/>
      <w:bookmarkEnd w:id="172"/>
      <w:bookmarkEnd w:id="173"/>
      <w:bookmarkEnd w:id="174"/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《规划》由湖南省自然资源厅批准，由益阳市人民政府发布实施。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《规划》由益阳市人民政府负责解释。</w:t>
      </w:r>
    </w:p>
    <w:p w:rsidR="002F69F2" w:rsidRPr="0093315D" w:rsidRDefault="00201AD2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3315D">
        <w:rPr>
          <w:rFonts w:ascii="Times New Roman" w:eastAsia="仿宋" w:hAnsi="Times New Roman"/>
          <w:sz w:val="32"/>
          <w:szCs w:val="32"/>
        </w:rPr>
        <w:t>根据市域国民经济与社会发展实际，需要对《规划》进行修改和调整的，由益阳市人民政府组织，相关行业部门配合，按规划审批程序报批实施。</w:t>
      </w:r>
    </w:p>
    <w:sectPr w:rsidR="002F69F2" w:rsidRPr="0093315D" w:rsidSect="002F69F2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2E" w:rsidRDefault="00B43C2E" w:rsidP="002F69F2">
      <w:r>
        <w:separator/>
      </w:r>
    </w:p>
  </w:endnote>
  <w:endnote w:type="continuationSeparator" w:id="1">
    <w:p w:rsidR="00B43C2E" w:rsidRDefault="00B43C2E" w:rsidP="002F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3C" w:rsidRDefault="005F763C" w:rsidP="00436331">
    <w:pPr>
      <w:pStyle w:val="a8"/>
      <w:ind w:rightChars="134" w:right="281" w:firstLineChars="152" w:firstLine="42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3C" w:rsidRDefault="005F763C">
    <w:pPr>
      <w:pStyle w:val="a8"/>
      <w:ind w:rightChars="134" w:right="281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06354"/>
    </w:sdtPr>
    <w:sdtEndPr>
      <w:rPr>
        <w:sz w:val="21"/>
        <w:szCs w:val="21"/>
      </w:rPr>
    </w:sdtEndPr>
    <w:sdtContent>
      <w:p w:rsidR="005F763C" w:rsidRDefault="005F763C">
        <w:pPr>
          <w:pStyle w:val="a8"/>
          <w:jc w:val="center"/>
        </w:pPr>
      </w:p>
      <w:p w:rsidR="005F763C" w:rsidRDefault="00187CA0">
        <w:pPr>
          <w:pStyle w:val="a8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5F763C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77012D" w:rsidRPr="0077012D">
          <w:rPr>
            <w:noProof/>
            <w:sz w:val="21"/>
            <w:szCs w:val="21"/>
            <w:lang w:val="zh-CN"/>
          </w:rPr>
          <w:t>8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2E" w:rsidRDefault="00B43C2E" w:rsidP="002F69F2">
      <w:r>
        <w:separator/>
      </w:r>
    </w:p>
  </w:footnote>
  <w:footnote w:type="continuationSeparator" w:id="1">
    <w:p w:rsidR="00B43C2E" w:rsidRDefault="00B43C2E" w:rsidP="002F6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7996"/>
    <w:multiLevelType w:val="singleLevel"/>
    <w:tmpl w:val="55ED7996"/>
    <w:lvl w:ilvl="0">
      <w:start w:val="2"/>
      <w:numFmt w:val="decimal"/>
      <w:suff w:val="nothing"/>
      <w:lvlText w:val="（%1）"/>
      <w:lvlJc w:val="left"/>
    </w:lvl>
  </w:abstractNum>
  <w:abstractNum w:abstractNumId="1">
    <w:nsid w:val="7ABC544B"/>
    <w:multiLevelType w:val="multilevel"/>
    <w:tmpl w:val="7ABC54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VhYTEyZDFjNWVhNmNhNWFmMzk5OWJiZTNkMmRiYWUifQ=="/>
  </w:docVars>
  <w:rsids>
    <w:rsidRoot w:val="00227471"/>
    <w:rsid w:val="00000336"/>
    <w:rsid w:val="00000526"/>
    <w:rsid w:val="00001D11"/>
    <w:rsid w:val="00001D84"/>
    <w:rsid w:val="0000312F"/>
    <w:rsid w:val="00004ADD"/>
    <w:rsid w:val="00005966"/>
    <w:rsid w:val="000062C3"/>
    <w:rsid w:val="0000632E"/>
    <w:rsid w:val="00006EEE"/>
    <w:rsid w:val="00007066"/>
    <w:rsid w:val="00007647"/>
    <w:rsid w:val="00007845"/>
    <w:rsid w:val="00014401"/>
    <w:rsid w:val="0001512E"/>
    <w:rsid w:val="00015F8D"/>
    <w:rsid w:val="00016095"/>
    <w:rsid w:val="000178C1"/>
    <w:rsid w:val="0002037B"/>
    <w:rsid w:val="00020FEA"/>
    <w:rsid w:val="0002180A"/>
    <w:rsid w:val="00022689"/>
    <w:rsid w:val="00022AAA"/>
    <w:rsid w:val="00023519"/>
    <w:rsid w:val="00023D03"/>
    <w:rsid w:val="00024D38"/>
    <w:rsid w:val="000274DF"/>
    <w:rsid w:val="00027CDF"/>
    <w:rsid w:val="0003079A"/>
    <w:rsid w:val="00030B36"/>
    <w:rsid w:val="000310EB"/>
    <w:rsid w:val="00032E4E"/>
    <w:rsid w:val="00033FCB"/>
    <w:rsid w:val="00035219"/>
    <w:rsid w:val="000362B5"/>
    <w:rsid w:val="000372B4"/>
    <w:rsid w:val="00037663"/>
    <w:rsid w:val="00037D63"/>
    <w:rsid w:val="00040B64"/>
    <w:rsid w:val="0004205D"/>
    <w:rsid w:val="000427C6"/>
    <w:rsid w:val="00043788"/>
    <w:rsid w:val="0004402F"/>
    <w:rsid w:val="00044045"/>
    <w:rsid w:val="000440C5"/>
    <w:rsid w:val="00044EC3"/>
    <w:rsid w:val="000450D8"/>
    <w:rsid w:val="00045533"/>
    <w:rsid w:val="00047C68"/>
    <w:rsid w:val="00051039"/>
    <w:rsid w:val="00051A25"/>
    <w:rsid w:val="00051C13"/>
    <w:rsid w:val="0005412B"/>
    <w:rsid w:val="000556C8"/>
    <w:rsid w:val="000559FB"/>
    <w:rsid w:val="0005694B"/>
    <w:rsid w:val="0006153A"/>
    <w:rsid w:val="0006174D"/>
    <w:rsid w:val="00061C3B"/>
    <w:rsid w:val="000624EB"/>
    <w:rsid w:val="00062A93"/>
    <w:rsid w:val="00062F67"/>
    <w:rsid w:val="000640BD"/>
    <w:rsid w:val="00064EA8"/>
    <w:rsid w:val="0006513E"/>
    <w:rsid w:val="00065430"/>
    <w:rsid w:val="0006616A"/>
    <w:rsid w:val="000677EF"/>
    <w:rsid w:val="00070792"/>
    <w:rsid w:val="00070855"/>
    <w:rsid w:val="00072763"/>
    <w:rsid w:val="00074AF7"/>
    <w:rsid w:val="00074D6B"/>
    <w:rsid w:val="00075758"/>
    <w:rsid w:val="00077167"/>
    <w:rsid w:val="00077EF2"/>
    <w:rsid w:val="00077F8E"/>
    <w:rsid w:val="00080238"/>
    <w:rsid w:val="00081E3F"/>
    <w:rsid w:val="000823A3"/>
    <w:rsid w:val="00083258"/>
    <w:rsid w:val="000846BF"/>
    <w:rsid w:val="00085E9F"/>
    <w:rsid w:val="00087F36"/>
    <w:rsid w:val="000915F5"/>
    <w:rsid w:val="000927A4"/>
    <w:rsid w:val="00094C1C"/>
    <w:rsid w:val="00096EE1"/>
    <w:rsid w:val="000A0402"/>
    <w:rsid w:val="000A2A96"/>
    <w:rsid w:val="000A3183"/>
    <w:rsid w:val="000A48E3"/>
    <w:rsid w:val="000A4D46"/>
    <w:rsid w:val="000A550B"/>
    <w:rsid w:val="000A5917"/>
    <w:rsid w:val="000A6760"/>
    <w:rsid w:val="000A7BAB"/>
    <w:rsid w:val="000A7D69"/>
    <w:rsid w:val="000A7E16"/>
    <w:rsid w:val="000B0D79"/>
    <w:rsid w:val="000B137C"/>
    <w:rsid w:val="000B2425"/>
    <w:rsid w:val="000B29BA"/>
    <w:rsid w:val="000B2A1F"/>
    <w:rsid w:val="000B36B4"/>
    <w:rsid w:val="000B402C"/>
    <w:rsid w:val="000B4F30"/>
    <w:rsid w:val="000B612B"/>
    <w:rsid w:val="000B6E94"/>
    <w:rsid w:val="000C101C"/>
    <w:rsid w:val="000C1161"/>
    <w:rsid w:val="000C17E3"/>
    <w:rsid w:val="000C29D2"/>
    <w:rsid w:val="000C36C8"/>
    <w:rsid w:val="000C451D"/>
    <w:rsid w:val="000C4A5F"/>
    <w:rsid w:val="000C5132"/>
    <w:rsid w:val="000C67B8"/>
    <w:rsid w:val="000C753B"/>
    <w:rsid w:val="000C77E7"/>
    <w:rsid w:val="000C7B8F"/>
    <w:rsid w:val="000C7E29"/>
    <w:rsid w:val="000D104E"/>
    <w:rsid w:val="000D1E49"/>
    <w:rsid w:val="000D34A5"/>
    <w:rsid w:val="000D6EE4"/>
    <w:rsid w:val="000E0101"/>
    <w:rsid w:val="000E18CF"/>
    <w:rsid w:val="000E272E"/>
    <w:rsid w:val="000E3102"/>
    <w:rsid w:val="000E3F12"/>
    <w:rsid w:val="000E5CD8"/>
    <w:rsid w:val="000E7256"/>
    <w:rsid w:val="000F04CA"/>
    <w:rsid w:val="000F19FD"/>
    <w:rsid w:val="000F1BBC"/>
    <w:rsid w:val="000F21EB"/>
    <w:rsid w:val="000F2F72"/>
    <w:rsid w:val="000F341B"/>
    <w:rsid w:val="000F41B8"/>
    <w:rsid w:val="000F55D1"/>
    <w:rsid w:val="000F5F45"/>
    <w:rsid w:val="000F68F1"/>
    <w:rsid w:val="001030DA"/>
    <w:rsid w:val="001031AF"/>
    <w:rsid w:val="0010474A"/>
    <w:rsid w:val="00104FE7"/>
    <w:rsid w:val="00107064"/>
    <w:rsid w:val="001127DD"/>
    <w:rsid w:val="00112DA8"/>
    <w:rsid w:val="001134FC"/>
    <w:rsid w:val="00113ABF"/>
    <w:rsid w:val="00115290"/>
    <w:rsid w:val="001159A1"/>
    <w:rsid w:val="00115FF9"/>
    <w:rsid w:val="0011601A"/>
    <w:rsid w:val="001169AF"/>
    <w:rsid w:val="0011723E"/>
    <w:rsid w:val="001176AD"/>
    <w:rsid w:val="00117B65"/>
    <w:rsid w:val="00117ED8"/>
    <w:rsid w:val="0012102A"/>
    <w:rsid w:val="00122591"/>
    <w:rsid w:val="00123C16"/>
    <w:rsid w:val="00124ADE"/>
    <w:rsid w:val="00125D11"/>
    <w:rsid w:val="00126968"/>
    <w:rsid w:val="001276D9"/>
    <w:rsid w:val="00131517"/>
    <w:rsid w:val="00131AC2"/>
    <w:rsid w:val="00132236"/>
    <w:rsid w:val="00132578"/>
    <w:rsid w:val="001327CC"/>
    <w:rsid w:val="001331CA"/>
    <w:rsid w:val="00133F12"/>
    <w:rsid w:val="001347C6"/>
    <w:rsid w:val="0013510B"/>
    <w:rsid w:val="00135428"/>
    <w:rsid w:val="0013565B"/>
    <w:rsid w:val="00136B3F"/>
    <w:rsid w:val="001400FE"/>
    <w:rsid w:val="001402D7"/>
    <w:rsid w:val="00140708"/>
    <w:rsid w:val="001408FF"/>
    <w:rsid w:val="001410F1"/>
    <w:rsid w:val="00143BAA"/>
    <w:rsid w:val="00145956"/>
    <w:rsid w:val="001513FE"/>
    <w:rsid w:val="00151A28"/>
    <w:rsid w:val="001523F2"/>
    <w:rsid w:val="00152FFB"/>
    <w:rsid w:val="00153A75"/>
    <w:rsid w:val="00160EDC"/>
    <w:rsid w:val="001614C4"/>
    <w:rsid w:val="00161729"/>
    <w:rsid w:val="00162CDF"/>
    <w:rsid w:val="00163588"/>
    <w:rsid w:val="00163F87"/>
    <w:rsid w:val="0016447B"/>
    <w:rsid w:val="00164494"/>
    <w:rsid w:val="00166C51"/>
    <w:rsid w:val="00167673"/>
    <w:rsid w:val="00167FED"/>
    <w:rsid w:val="00170493"/>
    <w:rsid w:val="001709FE"/>
    <w:rsid w:val="00171389"/>
    <w:rsid w:val="00172C3F"/>
    <w:rsid w:val="0017356B"/>
    <w:rsid w:val="00174BA1"/>
    <w:rsid w:val="00174DF9"/>
    <w:rsid w:val="00174E81"/>
    <w:rsid w:val="00176907"/>
    <w:rsid w:val="00177CD4"/>
    <w:rsid w:val="001819D5"/>
    <w:rsid w:val="00181A80"/>
    <w:rsid w:val="00181BF1"/>
    <w:rsid w:val="00182807"/>
    <w:rsid w:val="0018357D"/>
    <w:rsid w:val="00185E96"/>
    <w:rsid w:val="001862E4"/>
    <w:rsid w:val="00186BB4"/>
    <w:rsid w:val="00187A0B"/>
    <w:rsid w:val="00187CA0"/>
    <w:rsid w:val="00190A06"/>
    <w:rsid w:val="00192DEC"/>
    <w:rsid w:val="00193338"/>
    <w:rsid w:val="00193854"/>
    <w:rsid w:val="00194A6B"/>
    <w:rsid w:val="00196AD1"/>
    <w:rsid w:val="00196E7C"/>
    <w:rsid w:val="00197AE4"/>
    <w:rsid w:val="001A27E9"/>
    <w:rsid w:val="001A31B8"/>
    <w:rsid w:val="001A3425"/>
    <w:rsid w:val="001A52BE"/>
    <w:rsid w:val="001A579A"/>
    <w:rsid w:val="001A589A"/>
    <w:rsid w:val="001A6B2A"/>
    <w:rsid w:val="001A7C68"/>
    <w:rsid w:val="001B0B5D"/>
    <w:rsid w:val="001B21B6"/>
    <w:rsid w:val="001B422D"/>
    <w:rsid w:val="001B58D7"/>
    <w:rsid w:val="001B677F"/>
    <w:rsid w:val="001C1C19"/>
    <w:rsid w:val="001C22B7"/>
    <w:rsid w:val="001C2E9D"/>
    <w:rsid w:val="001C3B15"/>
    <w:rsid w:val="001C3DC2"/>
    <w:rsid w:val="001C4E83"/>
    <w:rsid w:val="001C6FD7"/>
    <w:rsid w:val="001C7C83"/>
    <w:rsid w:val="001C7E66"/>
    <w:rsid w:val="001D0AB6"/>
    <w:rsid w:val="001D0CC2"/>
    <w:rsid w:val="001D19B3"/>
    <w:rsid w:val="001D1ECD"/>
    <w:rsid w:val="001D2A48"/>
    <w:rsid w:val="001D3540"/>
    <w:rsid w:val="001D41AF"/>
    <w:rsid w:val="001D5D4B"/>
    <w:rsid w:val="001D7D59"/>
    <w:rsid w:val="001E0C9E"/>
    <w:rsid w:val="001E133C"/>
    <w:rsid w:val="001E13FB"/>
    <w:rsid w:val="001E37EB"/>
    <w:rsid w:val="001E3E79"/>
    <w:rsid w:val="001E40B8"/>
    <w:rsid w:val="001E4AE6"/>
    <w:rsid w:val="001E4E96"/>
    <w:rsid w:val="001E522B"/>
    <w:rsid w:val="001F1ADE"/>
    <w:rsid w:val="001F3902"/>
    <w:rsid w:val="001F3F1D"/>
    <w:rsid w:val="001F52C6"/>
    <w:rsid w:val="001F6040"/>
    <w:rsid w:val="001F6169"/>
    <w:rsid w:val="001F7AD0"/>
    <w:rsid w:val="001F7D2D"/>
    <w:rsid w:val="001F7FEF"/>
    <w:rsid w:val="00200C42"/>
    <w:rsid w:val="00201AD2"/>
    <w:rsid w:val="00202643"/>
    <w:rsid w:val="0020295D"/>
    <w:rsid w:val="00202E8E"/>
    <w:rsid w:val="00203747"/>
    <w:rsid w:val="002043F2"/>
    <w:rsid w:val="00204C24"/>
    <w:rsid w:val="00210DBA"/>
    <w:rsid w:val="0021209A"/>
    <w:rsid w:val="002122E8"/>
    <w:rsid w:val="0021481F"/>
    <w:rsid w:val="00214DB4"/>
    <w:rsid w:val="00215B12"/>
    <w:rsid w:val="00221593"/>
    <w:rsid w:val="002244FB"/>
    <w:rsid w:val="00224F53"/>
    <w:rsid w:val="00225621"/>
    <w:rsid w:val="00225DD3"/>
    <w:rsid w:val="00227471"/>
    <w:rsid w:val="002277BC"/>
    <w:rsid w:val="00230FB1"/>
    <w:rsid w:val="00231710"/>
    <w:rsid w:val="00231A54"/>
    <w:rsid w:val="00232827"/>
    <w:rsid w:val="00232974"/>
    <w:rsid w:val="0023418F"/>
    <w:rsid w:val="002342E1"/>
    <w:rsid w:val="0023475B"/>
    <w:rsid w:val="00236F9E"/>
    <w:rsid w:val="002406A8"/>
    <w:rsid w:val="00240B73"/>
    <w:rsid w:val="00241200"/>
    <w:rsid w:val="0024136E"/>
    <w:rsid w:val="002427C5"/>
    <w:rsid w:val="00243AAB"/>
    <w:rsid w:val="00243C08"/>
    <w:rsid w:val="00244642"/>
    <w:rsid w:val="00244666"/>
    <w:rsid w:val="00245082"/>
    <w:rsid w:val="002468DB"/>
    <w:rsid w:val="00247849"/>
    <w:rsid w:val="00247A39"/>
    <w:rsid w:val="00250852"/>
    <w:rsid w:val="00250A5C"/>
    <w:rsid w:val="00250B27"/>
    <w:rsid w:val="00251F61"/>
    <w:rsid w:val="002529F7"/>
    <w:rsid w:val="00254FD2"/>
    <w:rsid w:val="00255D80"/>
    <w:rsid w:val="00257DBB"/>
    <w:rsid w:val="00257E7A"/>
    <w:rsid w:val="00260452"/>
    <w:rsid w:val="002649F6"/>
    <w:rsid w:val="00264A56"/>
    <w:rsid w:val="002659CC"/>
    <w:rsid w:val="002667C5"/>
    <w:rsid w:val="002674A9"/>
    <w:rsid w:val="002702D1"/>
    <w:rsid w:val="00271045"/>
    <w:rsid w:val="0027139D"/>
    <w:rsid w:val="002719DD"/>
    <w:rsid w:val="00271C10"/>
    <w:rsid w:val="00272B2B"/>
    <w:rsid w:val="00274792"/>
    <w:rsid w:val="002807A6"/>
    <w:rsid w:val="0028220A"/>
    <w:rsid w:val="00282A75"/>
    <w:rsid w:val="0028344B"/>
    <w:rsid w:val="002859E2"/>
    <w:rsid w:val="00285B3E"/>
    <w:rsid w:val="00285E2A"/>
    <w:rsid w:val="00285EA6"/>
    <w:rsid w:val="00286131"/>
    <w:rsid w:val="002875EF"/>
    <w:rsid w:val="00290BCF"/>
    <w:rsid w:val="00290EB8"/>
    <w:rsid w:val="00292D00"/>
    <w:rsid w:val="0029317E"/>
    <w:rsid w:val="002958F9"/>
    <w:rsid w:val="00296D01"/>
    <w:rsid w:val="00296F5E"/>
    <w:rsid w:val="00297A0F"/>
    <w:rsid w:val="002A09AC"/>
    <w:rsid w:val="002A0CC9"/>
    <w:rsid w:val="002A1F00"/>
    <w:rsid w:val="002A2D16"/>
    <w:rsid w:val="002A34BF"/>
    <w:rsid w:val="002A3F12"/>
    <w:rsid w:val="002A471F"/>
    <w:rsid w:val="002A47E2"/>
    <w:rsid w:val="002A4F67"/>
    <w:rsid w:val="002A753C"/>
    <w:rsid w:val="002A7578"/>
    <w:rsid w:val="002B08B7"/>
    <w:rsid w:val="002B0EE2"/>
    <w:rsid w:val="002B3013"/>
    <w:rsid w:val="002B484D"/>
    <w:rsid w:val="002B4D01"/>
    <w:rsid w:val="002B4EFE"/>
    <w:rsid w:val="002B5741"/>
    <w:rsid w:val="002C0255"/>
    <w:rsid w:val="002C1A99"/>
    <w:rsid w:val="002C2008"/>
    <w:rsid w:val="002C3778"/>
    <w:rsid w:val="002C3C98"/>
    <w:rsid w:val="002C3D24"/>
    <w:rsid w:val="002C4611"/>
    <w:rsid w:val="002C6345"/>
    <w:rsid w:val="002C65A8"/>
    <w:rsid w:val="002C6F19"/>
    <w:rsid w:val="002C75FD"/>
    <w:rsid w:val="002C76F6"/>
    <w:rsid w:val="002D04E8"/>
    <w:rsid w:val="002D1084"/>
    <w:rsid w:val="002D21CA"/>
    <w:rsid w:val="002D2BB8"/>
    <w:rsid w:val="002D69AC"/>
    <w:rsid w:val="002E0B90"/>
    <w:rsid w:val="002E0C7F"/>
    <w:rsid w:val="002E364A"/>
    <w:rsid w:val="002E4FE2"/>
    <w:rsid w:val="002E6C00"/>
    <w:rsid w:val="002E6DA3"/>
    <w:rsid w:val="002E6F25"/>
    <w:rsid w:val="002E70A2"/>
    <w:rsid w:val="002E7F88"/>
    <w:rsid w:val="002F0EB2"/>
    <w:rsid w:val="002F2E59"/>
    <w:rsid w:val="002F2E93"/>
    <w:rsid w:val="002F3AB9"/>
    <w:rsid w:val="002F5808"/>
    <w:rsid w:val="002F599D"/>
    <w:rsid w:val="002F6875"/>
    <w:rsid w:val="002F69F2"/>
    <w:rsid w:val="00300947"/>
    <w:rsid w:val="00300B8C"/>
    <w:rsid w:val="00301E17"/>
    <w:rsid w:val="0030262C"/>
    <w:rsid w:val="00302E52"/>
    <w:rsid w:val="00303338"/>
    <w:rsid w:val="00303A3F"/>
    <w:rsid w:val="00303FED"/>
    <w:rsid w:val="003047B0"/>
    <w:rsid w:val="00305003"/>
    <w:rsid w:val="00305D34"/>
    <w:rsid w:val="003077D6"/>
    <w:rsid w:val="0030784E"/>
    <w:rsid w:val="00307CE4"/>
    <w:rsid w:val="00310D2A"/>
    <w:rsid w:val="003111AF"/>
    <w:rsid w:val="0031272C"/>
    <w:rsid w:val="00314321"/>
    <w:rsid w:val="0031504A"/>
    <w:rsid w:val="00315346"/>
    <w:rsid w:val="00317542"/>
    <w:rsid w:val="0032048D"/>
    <w:rsid w:val="00320EB7"/>
    <w:rsid w:val="003225C3"/>
    <w:rsid w:val="00322E46"/>
    <w:rsid w:val="0032428A"/>
    <w:rsid w:val="0032456E"/>
    <w:rsid w:val="003268C4"/>
    <w:rsid w:val="00327EA0"/>
    <w:rsid w:val="0033022C"/>
    <w:rsid w:val="003305CC"/>
    <w:rsid w:val="00330F41"/>
    <w:rsid w:val="00331587"/>
    <w:rsid w:val="00332C0C"/>
    <w:rsid w:val="00332F38"/>
    <w:rsid w:val="00333B73"/>
    <w:rsid w:val="00333C44"/>
    <w:rsid w:val="0033409A"/>
    <w:rsid w:val="003349E0"/>
    <w:rsid w:val="00336178"/>
    <w:rsid w:val="00342109"/>
    <w:rsid w:val="0034272B"/>
    <w:rsid w:val="0034279F"/>
    <w:rsid w:val="00342B03"/>
    <w:rsid w:val="00342EF0"/>
    <w:rsid w:val="00344DDD"/>
    <w:rsid w:val="0034636D"/>
    <w:rsid w:val="00346D49"/>
    <w:rsid w:val="00350020"/>
    <w:rsid w:val="0035010D"/>
    <w:rsid w:val="003503A3"/>
    <w:rsid w:val="00351758"/>
    <w:rsid w:val="0035488A"/>
    <w:rsid w:val="003550F5"/>
    <w:rsid w:val="0035696C"/>
    <w:rsid w:val="00356B87"/>
    <w:rsid w:val="00356E54"/>
    <w:rsid w:val="003576EA"/>
    <w:rsid w:val="003579CE"/>
    <w:rsid w:val="00360077"/>
    <w:rsid w:val="003614A7"/>
    <w:rsid w:val="00362EEE"/>
    <w:rsid w:val="00362F9F"/>
    <w:rsid w:val="00365EC9"/>
    <w:rsid w:val="003668F2"/>
    <w:rsid w:val="00366BE9"/>
    <w:rsid w:val="00367E6B"/>
    <w:rsid w:val="00370360"/>
    <w:rsid w:val="003710CC"/>
    <w:rsid w:val="0037144F"/>
    <w:rsid w:val="0037215B"/>
    <w:rsid w:val="00374796"/>
    <w:rsid w:val="00374B94"/>
    <w:rsid w:val="00375678"/>
    <w:rsid w:val="00377410"/>
    <w:rsid w:val="00380262"/>
    <w:rsid w:val="0038069A"/>
    <w:rsid w:val="00381717"/>
    <w:rsid w:val="00382886"/>
    <w:rsid w:val="00383E01"/>
    <w:rsid w:val="00384197"/>
    <w:rsid w:val="0038463A"/>
    <w:rsid w:val="003847F5"/>
    <w:rsid w:val="00385FBC"/>
    <w:rsid w:val="0038633F"/>
    <w:rsid w:val="00387591"/>
    <w:rsid w:val="00387CA2"/>
    <w:rsid w:val="003903AF"/>
    <w:rsid w:val="00390F41"/>
    <w:rsid w:val="0039165B"/>
    <w:rsid w:val="0039183D"/>
    <w:rsid w:val="00391B09"/>
    <w:rsid w:val="00391FE3"/>
    <w:rsid w:val="00392C73"/>
    <w:rsid w:val="00392F96"/>
    <w:rsid w:val="003931A4"/>
    <w:rsid w:val="00394063"/>
    <w:rsid w:val="003947D4"/>
    <w:rsid w:val="00394887"/>
    <w:rsid w:val="0039498E"/>
    <w:rsid w:val="003966BE"/>
    <w:rsid w:val="00396E8D"/>
    <w:rsid w:val="003971EB"/>
    <w:rsid w:val="003A0CBD"/>
    <w:rsid w:val="003A230C"/>
    <w:rsid w:val="003A3FA1"/>
    <w:rsid w:val="003A799A"/>
    <w:rsid w:val="003B07B5"/>
    <w:rsid w:val="003B0DF1"/>
    <w:rsid w:val="003B10D6"/>
    <w:rsid w:val="003B1AAB"/>
    <w:rsid w:val="003B49E5"/>
    <w:rsid w:val="003B4E02"/>
    <w:rsid w:val="003B5D88"/>
    <w:rsid w:val="003B6F17"/>
    <w:rsid w:val="003B7330"/>
    <w:rsid w:val="003C2C6E"/>
    <w:rsid w:val="003C31DD"/>
    <w:rsid w:val="003C3C83"/>
    <w:rsid w:val="003C3E80"/>
    <w:rsid w:val="003C4F77"/>
    <w:rsid w:val="003C5DEC"/>
    <w:rsid w:val="003C5F82"/>
    <w:rsid w:val="003C61DB"/>
    <w:rsid w:val="003C62C2"/>
    <w:rsid w:val="003C6942"/>
    <w:rsid w:val="003D0B10"/>
    <w:rsid w:val="003D0C6D"/>
    <w:rsid w:val="003D1A30"/>
    <w:rsid w:val="003D2DD7"/>
    <w:rsid w:val="003D37F9"/>
    <w:rsid w:val="003D5CC8"/>
    <w:rsid w:val="003D5DEC"/>
    <w:rsid w:val="003D5E66"/>
    <w:rsid w:val="003D5F38"/>
    <w:rsid w:val="003D6BD5"/>
    <w:rsid w:val="003E090D"/>
    <w:rsid w:val="003E0AAF"/>
    <w:rsid w:val="003E0B27"/>
    <w:rsid w:val="003E1B17"/>
    <w:rsid w:val="003E25BE"/>
    <w:rsid w:val="003E2672"/>
    <w:rsid w:val="003E4B48"/>
    <w:rsid w:val="003E6726"/>
    <w:rsid w:val="003E6BC0"/>
    <w:rsid w:val="003F1F4A"/>
    <w:rsid w:val="003F205E"/>
    <w:rsid w:val="003F20BA"/>
    <w:rsid w:val="003F2F75"/>
    <w:rsid w:val="003F3842"/>
    <w:rsid w:val="003F59A8"/>
    <w:rsid w:val="003F734D"/>
    <w:rsid w:val="00400ED8"/>
    <w:rsid w:val="00401E51"/>
    <w:rsid w:val="004026BB"/>
    <w:rsid w:val="00403268"/>
    <w:rsid w:val="004039A3"/>
    <w:rsid w:val="00406C5D"/>
    <w:rsid w:val="0040793F"/>
    <w:rsid w:val="00410596"/>
    <w:rsid w:val="00412E55"/>
    <w:rsid w:val="00413D8C"/>
    <w:rsid w:val="004141D1"/>
    <w:rsid w:val="004145F7"/>
    <w:rsid w:val="004150C6"/>
    <w:rsid w:val="00417428"/>
    <w:rsid w:val="00420FD1"/>
    <w:rsid w:val="004215D9"/>
    <w:rsid w:val="00421BEA"/>
    <w:rsid w:val="00422E60"/>
    <w:rsid w:val="0042487E"/>
    <w:rsid w:val="00425FE1"/>
    <w:rsid w:val="00426822"/>
    <w:rsid w:val="0042716A"/>
    <w:rsid w:val="004277C9"/>
    <w:rsid w:val="00427C36"/>
    <w:rsid w:val="00427D97"/>
    <w:rsid w:val="00430237"/>
    <w:rsid w:val="00433AD9"/>
    <w:rsid w:val="00434E99"/>
    <w:rsid w:val="00436331"/>
    <w:rsid w:val="004368D7"/>
    <w:rsid w:val="00437758"/>
    <w:rsid w:val="004420D6"/>
    <w:rsid w:val="004425E5"/>
    <w:rsid w:val="004430D8"/>
    <w:rsid w:val="00443703"/>
    <w:rsid w:val="00443ED6"/>
    <w:rsid w:val="00445C2F"/>
    <w:rsid w:val="00445E74"/>
    <w:rsid w:val="00446789"/>
    <w:rsid w:val="00447F1E"/>
    <w:rsid w:val="00451A34"/>
    <w:rsid w:val="00452012"/>
    <w:rsid w:val="00453E9D"/>
    <w:rsid w:val="0045481F"/>
    <w:rsid w:val="00454CF2"/>
    <w:rsid w:val="004564AE"/>
    <w:rsid w:val="00460BDE"/>
    <w:rsid w:val="0046130D"/>
    <w:rsid w:val="00461753"/>
    <w:rsid w:val="0046240F"/>
    <w:rsid w:val="00463827"/>
    <w:rsid w:val="00463B65"/>
    <w:rsid w:val="00464545"/>
    <w:rsid w:val="00466A88"/>
    <w:rsid w:val="004670DF"/>
    <w:rsid w:val="004726D8"/>
    <w:rsid w:val="00472F87"/>
    <w:rsid w:val="00473669"/>
    <w:rsid w:val="00474A41"/>
    <w:rsid w:val="00475D7C"/>
    <w:rsid w:val="0047727D"/>
    <w:rsid w:val="0047792F"/>
    <w:rsid w:val="00477AB2"/>
    <w:rsid w:val="004805E1"/>
    <w:rsid w:val="004810F0"/>
    <w:rsid w:val="004815F7"/>
    <w:rsid w:val="004818CB"/>
    <w:rsid w:val="00481A48"/>
    <w:rsid w:val="00482A10"/>
    <w:rsid w:val="00482FBE"/>
    <w:rsid w:val="00483608"/>
    <w:rsid w:val="004849FE"/>
    <w:rsid w:val="00485367"/>
    <w:rsid w:val="004859EF"/>
    <w:rsid w:val="00486170"/>
    <w:rsid w:val="00492FA6"/>
    <w:rsid w:val="004931F5"/>
    <w:rsid w:val="00496242"/>
    <w:rsid w:val="00497C18"/>
    <w:rsid w:val="004A0C91"/>
    <w:rsid w:val="004A1562"/>
    <w:rsid w:val="004A2469"/>
    <w:rsid w:val="004A2968"/>
    <w:rsid w:val="004A2FD5"/>
    <w:rsid w:val="004A56BE"/>
    <w:rsid w:val="004A5A19"/>
    <w:rsid w:val="004A6C61"/>
    <w:rsid w:val="004A7BF0"/>
    <w:rsid w:val="004B1A74"/>
    <w:rsid w:val="004B295C"/>
    <w:rsid w:val="004B383A"/>
    <w:rsid w:val="004B3FEC"/>
    <w:rsid w:val="004B47A9"/>
    <w:rsid w:val="004B5628"/>
    <w:rsid w:val="004B6F91"/>
    <w:rsid w:val="004C0F9C"/>
    <w:rsid w:val="004C117A"/>
    <w:rsid w:val="004C29E0"/>
    <w:rsid w:val="004C36BB"/>
    <w:rsid w:val="004C3DFB"/>
    <w:rsid w:val="004C3FEB"/>
    <w:rsid w:val="004C480D"/>
    <w:rsid w:val="004C55A3"/>
    <w:rsid w:val="004C68AD"/>
    <w:rsid w:val="004C6D29"/>
    <w:rsid w:val="004D0521"/>
    <w:rsid w:val="004D2600"/>
    <w:rsid w:val="004D2C36"/>
    <w:rsid w:val="004D438C"/>
    <w:rsid w:val="004D4954"/>
    <w:rsid w:val="004D5F55"/>
    <w:rsid w:val="004D6347"/>
    <w:rsid w:val="004D6691"/>
    <w:rsid w:val="004D7164"/>
    <w:rsid w:val="004E095B"/>
    <w:rsid w:val="004E1C8B"/>
    <w:rsid w:val="004E1EE2"/>
    <w:rsid w:val="004E29E5"/>
    <w:rsid w:val="004E377E"/>
    <w:rsid w:val="004E4639"/>
    <w:rsid w:val="004E6676"/>
    <w:rsid w:val="004E6F73"/>
    <w:rsid w:val="004F0F03"/>
    <w:rsid w:val="004F2CEA"/>
    <w:rsid w:val="004F49D3"/>
    <w:rsid w:val="004F4ACA"/>
    <w:rsid w:val="004F4D7D"/>
    <w:rsid w:val="004F50C0"/>
    <w:rsid w:val="004F5892"/>
    <w:rsid w:val="004F5B3E"/>
    <w:rsid w:val="004F5D04"/>
    <w:rsid w:val="0050203A"/>
    <w:rsid w:val="00502EF4"/>
    <w:rsid w:val="0050322B"/>
    <w:rsid w:val="00503684"/>
    <w:rsid w:val="00503778"/>
    <w:rsid w:val="00504472"/>
    <w:rsid w:val="005048E7"/>
    <w:rsid w:val="005066CD"/>
    <w:rsid w:val="005110B1"/>
    <w:rsid w:val="00511CC4"/>
    <w:rsid w:val="005121E7"/>
    <w:rsid w:val="005134A8"/>
    <w:rsid w:val="00513728"/>
    <w:rsid w:val="00513FBB"/>
    <w:rsid w:val="005142B7"/>
    <w:rsid w:val="005144C2"/>
    <w:rsid w:val="005154E7"/>
    <w:rsid w:val="00515713"/>
    <w:rsid w:val="0051681E"/>
    <w:rsid w:val="00517A05"/>
    <w:rsid w:val="00517F34"/>
    <w:rsid w:val="00521155"/>
    <w:rsid w:val="00521294"/>
    <w:rsid w:val="00521E40"/>
    <w:rsid w:val="00522B29"/>
    <w:rsid w:val="00522ECF"/>
    <w:rsid w:val="00523C04"/>
    <w:rsid w:val="005248E1"/>
    <w:rsid w:val="005250BE"/>
    <w:rsid w:val="005267AC"/>
    <w:rsid w:val="0052683E"/>
    <w:rsid w:val="005319B5"/>
    <w:rsid w:val="005325C4"/>
    <w:rsid w:val="0053409D"/>
    <w:rsid w:val="005347D5"/>
    <w:rsid w:val="00534901"/>
    <w:rsid w:val="0053566B"/>
    <w:rsid w:val="00535D58"/>
    <w:rsid w:val="00535E61"/>
    <w:rsid w:val="005366CE"/>
    <w:rsid w:val="00540D07"/>
    <w:rsid w:val="00541899"/>
    <w:rsid w:val="00541C9D"/>
    <w:rsid w:val="005434A0"/>
    <w:rsid w:val="005434ED"/>
    <w:rsid w:val="005448CC"/>
    <w:rsid w:val="00544BEA"/>
    <w:rsid w:val="005450F1"/>
    <w:rsid w:val="00545ABA"/>
    <w:rsid w:val="00545F3C"/>
    <w:rsid w:val="00545F84"/>
    <w:rsid w:val="005461E4"/>
    <w:rsid w:val="005466C1"/>
    <w:rsid w:val="0055039A"/>
    <w:rsid w:val="005503E5"/>
    <w:rsid w:val="00551F69"/>
    <w:rsid w:val="00556DD7"/>
    <w:rsid w:val="00557644"/>
    <w:rsid w:val="00560BAF"/>
    <w:rsid w:val="0056116A"/>
    <w:rsid w:val="005617AF"/>
    <w:rsid w:val="00564042"/>
    <w:rsid w:val="00567E9D"/>
    <w:rsid w:val="0057006E"/>
    <w:rsid w:val="00570EDC"/>
    <w:rsid w:val="005724E5"/>
    <w:rsid w:val="00574912"/>
    <w:rsid w:val="00574C42"/>
    <w:rsid w:val="00575E49"/>
    <w:rsid w:val="0057640E"/>
    <w:rsid w:val="005774C2"/>
    <w:rsid w:val="0058064F"/>
    <w:rsid w:val="00580F52"/>
    <w:rsid w:val="0058275B"/>
    <w:rsid w:val="0058280C"/>
    <w:rsid w:val="00582BA3"/>
    <w:rsid w:val="00583519"/>
    <w:rsid w:val="00585A27"/>
    <w:rsid w:val="00585AF5"/>
    <w:rsid w:val="005863CE"/>
    <w:rsid w:val="005877D8"/>
    <w:rsid w:val="00591DB5"/>
    <w:rsid w:val="00592102"/>
    <w:rsid w:val="005926FF"/>
    <w:rsid w:val="00592CB8"/>
    <w:rsid w:val="00593E6D"/>
    <w:rsid w:val="00594170"/>
    <w:rsid w:val="005949FA"/>
    <w:rsid w:val="00596F87"/>
    <w:rsid w:val="0059701D"/>
    <w:rsid w:val="00597B52"/>
    <w:rsid w:val="005A14BF"/>
    <w:rsid w:val="005A209E"/>
    <w:rsid w:val="005A2563"/>
    <w:rsid w:val="005A2B51"/>
    <w:rsid w:val="005A3DFF"/>
    <w:rsid w:val="005A47B5"/>
    <w:rsid w:val="005A4947"/>
    <w:rsid w:val="005A5408"/>
    <w:rsid w:val="005A6464"/>
    <w:rsid w:val="005A6A75"/>
    <w:rsid w:val="005B00FC"/>
    <w:rsid w:val="005B10D0"/>
    <w:rsid w:val="005B2425"/>
    <w:rsid w:val="005B252F"/>
    <w:rsid w:val="005B2F83"/>
    <w:rsid w:val="005B68AA"/>
    <w:rsid w:val="005B7D80"/>
    <w:rsid w:val="005C0046"/>
    <w:rsid w:val="005C00E9"/>
    <w:rsid w:val="005C078E"/>
    <w:rsid w:val="005C0D6E"/>
    <w:rsid w:val="005C113C"/>
    <w:rsid w:val="005C1416"/>
    <w:rsid w:val="005C1E16"/>
    <w:rsid w:val="005C2EC8"/>
    <w:rsid w:val="005C3562"/>
    <w:rsid w:val="005C360B"/>
    <w:rsid w:val="005C3AC4"/>
    <w:rsid w:val="005C3DD6"/>
    <w:rsid w:val="005C4D63"/>
    <w:rsid w:val="005C5243"/>
    <w:rsid w:val="005C5914"/>
    <w:rsid w:val="005C65B0"/>
    <w:rsid w:val="005C68B8"/>
    <w:rsid w:val="005C6C64"/>
    <w:rsid w:val="005C6E5B"/>
    <w:rsid w:val="005D1561"/>
    <w:rsid w:val="005D276F"/>
    <w:rsid w:val="005D6038"/>
    <w:rsid w:val="005D7F9D"/>
    <w:rsid w:val="005E34B2"/>
    <w:rsid w:val="005E352B"/>
    <w:rsid w:val="005E3588"/>
    <w:rsid w:val="005E46FF"/>
    <w:rsid w:val="005E4C8A"/>
    <w:rsid w:val="005E4DDF"/>
    <w:rsid w:val="005E5198"/>
    <w:rsid w:val="005E5A9D"/>
    <w:rsid w:val="005E7050"/>
    <w:rsid w:val="005E7CCE"/>
    <w:rsid w:val="005F0CFA"/>
    <w:rsid w:val="005F2A3E"/>
    <w:rsid w:val="005F5BFC"/>
    <w:rsid w:val="005F689F"/>
    <w:rsid w:val="005F763C"/>
    <w:rsid w:val="005F7AF6"/>
    <w:rsid w:val="006003AC"/>
    <w:rsid w:val="006005C1"/>
    <w:rsid w:val="0060082D"/>
    <w:rsid w:val="00600874"/>
    <w:rsid w:val="0060102C"/>
    <w:rsid w:val="00601250"/>
    <w:rsid w:val="00601440"/>
    <w:rsid w:val="00603032"/>
    <w:rsid w:val="00603993"/>
    <w:rsid w:val="00604596"/>
    <w:rsid w:val="00605B08"/>
    <w:rsid w:val="006103BA"/>
    <w:rsid w:val="00611B8A"/>
    <w:rsid w:val="006127BC"/>
    <w:rsid w:val="00612B24"/>
    <w:rsid w:val="00614116"/>
    <w:rsid w:val="00614875"/>
    <w:rsid w:val="00617A41"/>
    <w:rsid w:val="0062262B"/>
    <w:rsid w:val="00622FD1"/>
    <w:rsid w:val="006233C8"/>
    <w:rsid w:val="00623742"/>
    <w:rsid w:val="006238A6"/>
    <w:rsid w:val="00624274"/>
    <w:rsid w:val="0062440C"/>
    <w:rsid w:val="00624BEF"/>
    <w:rsid w:val="006261F4"/>
    <w:rsid w:val="0063029C"/>
    <w:rsid w:val="00630B19"/>
    <w:rsid w:val="006310FB"/>
    <w:rsid w:val="006313F9"/>
    <w:rsid w:val="00632C88"/>
    <w:rsid w:val="0063686A"/>
    <w:rsid w:val="006368C2"/>
    <w:rsid w:val="00637403"/>
    <w:rsid w:val="00640090"/>
    <w:rsid w:val="006404C8"/>
    <w:rsid w:val="00640BEE"/>
    <w:rsid w:val="0064128B"/>
    <w:rsid w:val="00641AB5"/>
    <w:rsid w:val="00641E08"/>
    <w:rsid w:val="00644EDA"/>
    <w:rsid w:val="006455E5"/>
    <w:rsid w:val="006515E6"/>
    <w:rsid w:val="0065166E"/>
    <w:rsid w:val="006536F3"/>
    <w:rsid w:val="00653F3D"/>
    <w:rsid w:val="00653FF1"/>
    <w:rsid w:val="006540FE"/>
    <w:rsid w:val="006562BE"/>
    <w:rsid w:val="00660A58"/>
    <w:rsid w:val="006618CE"/>
    <w:rsid w:val="00661B25"/>
    <w:rsid w:val="006624CF"/>
    <w:rsid w:val="00662E51"/>
    <w:rsid w:val="0066338B"/>
    <w:rsid w:val="00663ED7"/>
    <w:rsid w:val="00664784"/>
    <w:rsid w:val="00664BEA"/>
    <w:rsid w:val="00665EA7"/>
    <w:rsid w:val="00667D4F"/>
    <w:rsid w:val="006701A2"/>
    <w:rsid w:val="00672EFF"/>
    <w:rsid w:val="00674B5E"/>
    <w:rsid w:val="00674E18"/>
    <w:rsid w:val="006753E4"/>
    <w:rsid w:val="0067577F"/>
    <w:rsid w:val="00675DE4"/>
    <w:rsid w:val="006767F7"/>
    <w:rsid w:val="00676DC6"/>
    <w:rsid w:val="00677529"/>
    <w:rsid w:val="00677A1C"/>
    <w:rsid w:val="006810B3"/>
    <w:rsid w:val="006819BB"/>
    <w:rsid w:val="006829BB"/>
    <w:rsid w:val="006839B3"/>
    <w:rsid w:val="00684D27"/>
    <w:rsid w:val="00684F61"/>
    <w:rsid w:val="00685D03"/>
    <w:rsid w:val="00691442"/>
    <w:rsid w:val="0069338A"/>
    <w:rsid w:val="00696188"/>
    <w:rsid w:val="00697083"/>
    <w:rsid w:val="00697447"/>
    <w:rsid w:val="006975AA"/>
    <w:rsid w:val="006A08CF"/>
    <w:rsid w:val="006A0AFE"/>
    <w:rsid w:val="006A114B"/>
    <w:rsid w:val="006A2061"/>
    <w:rsid w:val="006A22D0"/>
    <w:rsid w:val="006A4440"/>
    <w:rsid w:val="006A4E08"/>
    <w:rsid w:val="006A59AE"/>
    <w:rsid w:val="006A758C"/>
    <w:rsid w:val="006A7863"/>
    <w:rsid w:val="006B02E2"/>
    <w:rsid w:val="006B1C56"/>
    <w:rsid w:val="006B3110"/>
    <w:rsid w:val="006B405B"/>
    <w:rsid w:val="006B4AAB"/>
    <w:rsid w:val="006B6286"/>
    <w:rsid w:val="006B652E"/>
    <w:rsid w:val="006B7001"/>
    <w:rsid w:val="006B7504"/>
    <w:rsid w:val="006B757B"/>
    <w:rsid w:val="006B7C74"/>
    <w:rsid w:val="006C0377"/>
    <w:rsid w:val="006C0EB6"/>
    <w:rsid w:val="006C12D6"/>
    <w:rsid w:val="006C210D"/>
    <w:rsid w:val="006C272F"/>
    <w:rsid w:val="006C3122"/>
    <w:rsid w:val="006C36A4"/>
    <w:rsid w:val="006C3C03"/>
    <w:rsid w:val="006C44D6"/>
    <w:rsid w:val="006C55C8"/>
    <w:rsid w:val="006C78DD"/>
    <w:rsid w:val="006D06F9"/>
    <w:rsid w:val="006D0E57"/>
    <w:rsid w:val="006D189E"/>
    <w:rsid w:val="006D24E7"/>
    <w:rsid w:val="006D3747"/>
    <w:rsid w:val="006D3748"/>
    <w:rsid w:val="006D4D32"/>
    <w:rsid w:val="006D6F9C"/>
    <w:rsid w:val="006E0891"/>
    <w:rsid w:val="006E08F0"/>
    <w:rsid w:val="006E11B3"/>
    <w:rsid w:val="006E19FA"/>
    <w:rsid w:val="006E1A47"/>
    <w:rsid w:val="006E240D"/>
    <w:rsid w:val="006E4048"/>
    <w:rsid w:val="006E469C"/>
    <w:rsid w:val="006E4C03"/>
    <w:rsid w:val="006E5E59"/>
    <w:rsid w:val="006E6E0F"/>
    <w:rsid w:val="006F2890"/>
    <w:rsid w:val="006F33FD"/>
    <w:rsid w:val="006F341A"/>
    <w:rsid w:val="006F35D9"/>
    <w:rsid w:val="006F5D87"/>
    <w:rsid w:val="006F74C9"/>
    <w:rsid w:val="006F7B75"/>
    <w:rsid w:val="00700517"/>
    <w:rsid w:val="0070085C"/>
    <w:rsid w:val="007011A4"/>
    <w:rsid w:val="00701908"/>
    <w:rsid w:val="0070223F"/>
    <w:rsid w:val="00704C27"/>
    <w:rsid w:val="0071065E"/>
    <w:rsid w:val="00711013"/>
    <w:rsid w:val="0071146F"/>
    <w:rsid w:val="00715696"/>
    <w:rsid w:val="0071597E"/>
    <w:rsid w:val="007169AD"/>
    <w:rsid w:val="0071770B"/>
    <w:rsid w:val="00717A92"/>
    <w:rsid w:val="007200AF"/>
    <w:rsid w:val="00721698"/>
    <w:rsid w:val="00723B46"/>
    <w:rsid w:val="007244FF"/>
    <w:rsid w:val="00724E32"/>
    <w:rsid w:val="00725B35"/>
    <w:rsid w:val="007273E0"/>
    <w:rsid w:val="00731C45"/>
    <w:rsid w:val="00731E30"/>
    <w:rsid w:val="00732995"/>
    <w:rsid w:val="00732D54"/>
    <w:rsid w:val="00733B3C"/>
    <w:rsid w:val="00734133"/>
    <w:rsid w:val="00734E96"/>
    <w:rsid w:val="00737204"/>
    <w:rsid w:val="00737633"/>
    <w:rsid w:val="00740EC5"/>
    <w:rsid w:val="0074213E"/>
    <w:rsid w:val="0074256D"/>
    <w:rsid w:val="007428A4"/>
    <w:rsid w:val="00742978"/>
    <w:rsid w:val="007429C8"/>
    <w:rsid w:val="00743D3B"/>
    <w:rsid w:val="00743D9B"/>
    <w:rsid w:val="00743E21"/>
    <w:rsid w:val="00744171"/>
    <w:rsid w:val="00744697"/>
    <w:rsid w:val="0074545A"/>
    <w:rsid w:val="007454B6"/>
    <w:rsid w:val="00745F0E"/>
    <w:rsid w:val="007462F4"/>
    <w:rsid w:val="00746DEE"/>
    <w:rsid w:val="00751DD6"/>
    <w:rsid w:val="00752B18"/>
    <w:rsid w:val="0075469D"/>
    <w:rsid w:val="00757F17"/>
    <w:rsid w:val="00760437"/>
    <w:rsid w:val="00761ED8"/>
    <w:rsid w:val="007632A0"/>
    <w:rsid w:val="00764498"/>
    <w:rsid w:val="00766E2E"/>
    <w:rsid w:val="00767601"/>
    <w:rsid w:val="00770032"/>
    <w:rsid w:val="0077012D"/>
    <w:rsid w:val="00770A4B"/>
    <w:rsid w:val="00772B67"/>
    <w:rsid w:val="00773A30"/>
    <w:rsid w:val="007743E5"/>
    <w:rsid w:val="00774F81"/>
    <w:rsid w:val="00775985"/>
    <w:rsid w:val="00775D0E"/>
    <w:rsid w:val="00776060"/>
    <w:rsid w:val="0077622F"/>
    <w:rsid w:val="00776E70"/>
    <w:rsid w:val="0078256D"/>
    <w:rsid w:val="007854A2"/>
    <w:rsid w:val="00785F5E"/>
    <w:rsid w:val="00787459"/>
    <w:rsid w:val="007877FA"/>
    <w:rsid w:val="007905B5"/>
    <w:rsid w:val="00790A65"/>
    <w:rsid w:val="00791DE1"/>
    <w:rsid w:val="007923ED"/>
    <w:rsid w:val="007943C0"/>
    <w:rsid w:val="00795222"/>
    <w:rsid w:val="00795500"/>
    <w:rsid w:val="00796123"/>
    <w:rsid w:val="00797E8C"/>
    <w:rsid w:val="007A0423"/>
    <w:rsid w:val="007A0A2F"/>
    <w:rsid w:val="007A19DC"/>
    <w:rsid w:val="007A2C1F"/>
    <w:rsid w:val="007A2C89"/>
    <w:rsid w:val="007A2F75"/>
    <w:rsid w:val="007A5F2C"/>
    <w:rsid w:val="007A62FB"/>
    <w:rsid w:val="007A6F58"/>
    <w:rsid w:val="007A6F7F"/>
    <w:rsid w:val="007B0526"/>
    <w:rsid w:val="007B20F0"/>
    <w:rsid w:val="007B5876"/>
    <w:rsid w:val="007B7E20"/>
    <w:rsid w:val="007C01BE"/>
    <w:rsid w:val="007C1130"/>
    <w:rsid w:val="007C1AE5"/>
    <w:rsid w:val="007C1B70"/>
    <w:rsid w:val="007C2932"/>
    <w:rsid w:val="007C3176"/>
    <w:rsid w:val="007C39BA"/>
    <w:rsid w:val="007C3C91"/>
    <w:rsid w:val="007C3FA9"/>
    <w:rsid w:val="007C40EF"/>
    <w:rsid w:val="007C48DF"/>
    <w:rsid w:val="007C5BF9"/>
    <w:rsid w:val="007C650A"/>
    <w:rsid w:val="007C7783"/>
    <w:rsid w:val="007C7874"/>
    <w:rsid w:val="007D0100"/>
    <w:rsid w:val="007D011E"/>
    <w:rsid w:val="007D08D7"/>
    <w:rsid w:val="007D0AFB"/>
    <w:rsid w:val="007D0E52"/>
    <w:rsid w:val="007D211F"/>
    <w:rsid w:val="007E040D"/>
    <w:rsid w:val="007E09C1"/>
    <w:rsid w:val="007E1016"/>
    <w:rsid w:val="007E517B"/>
    <w:rsid w:val="007E6159"/>
    <w:rsid w:val="007E65A1"/>
    <w:rsid w:val="007E7AB6"/>
    <w:rsid w:val="007F0003"/>
    <w:rsid w:val="007F0163"/>
    <w:rsid w:val="007F0DA5"/>
    <w:rsid w:val="007F28FF"/>
    <w:rsid w:val="007F4138"/>
    <w:rsid w:val="007F467A"/>
    <w:rsid w:val="007F5B68"/>
    <w:rsid w:val="007F5FA9"/>
    <w:rsid w:val="007F6146"/>
    <w:rsid w:val="007F6381"/>
    <w:rsid w:val="007F705B"/>
    <w:rsid w:val="007F722F"/>
    <w:rsid w:val="007F7450"/>
    <w:rsid w:val="007F79F9"/>
    <w:rsid w:val="007F7D6E"/>
    <w:rsid w:val="008003A9"/>
    <w:rsid w:val="008004B2"/>
    <w:rsid w:val="00802058"/>
    <w:rsid w:val="0080276F"/>
    <w:rsid w:val="008032B4"/>
    <w:rsid w:val="00803306"/>
    <w:rsid w:val="00803BD2"/>
    <w:rsid w:val="00803D28"/>
    <w:rsid w:val="0080482D"/>
    <w:rsid w:val="008049EE"/>
    <w:rsid w:val="00804D07"/>
    <w:rsid w:val="00805174"/>
    <w:rsid w:val="00806910"/>
    <w:rsid w:val="00806CC0"/>
    <w:rsid w:val="0081045F"/>
    <w:rsid w:val="008117D4"/>
    <w:rsid w:val="00813B0B"/>
    <w:rsid w:val="00813D84"/>
    <w:rsid w:val="00814889"/>
    <w:rsid w:val="00815A90"/>
    <w:rsid w:val="00816369"/>
    <w:rsid w:val="0081734D"/>
    <w:rsid w:val="008177F5"/>
    <w:rsid w:val="0082053D"/>
    <w:rsid w:val="00821CE3"/>
    <w:rsid w:val="00821E84"/>
    <w:rsid w:val="00822617"/>
    <w:rsid w:val="0082371B"/>
    <w:rsid w:val="008265A2"/>
    <w:rsid w:val="008303F6"/>
    <w:rsid w:val="00830F04"/>
    <w:rsid w:val="00831994"/>
    <w:rsid w:val="00831F19"/>
    <w:rsid w:val="00832ACA"/>
    <w:rsid w:val="00832E27"/>
    <w:rsid w:val="008349AA"/>
    <w:rsid w:val="00835466"/>
    <w:rsid w:val="00835C86"/>
    <w:rsid w:val="00835CFF"/>
    <w:rsid w:val="00835EE2"/>
    <w:rsid w:val="00837C7C"/>
    <w:rsid w:val="0084040D"/>
    <w:rsid w:val="00841334"/>
    <w:rsid w:val="00843367"/>
    <w:rsid w:val="00846336"/>
    <w:rsid w:val="00850C5F"/>
    <w:rsid w:val="00850C88"/>
    <w:rsid w:val="008525F4"/>
    <w:rsid w:val="00853A64"/>
    <w:rsid w:val="00854CE0"/>
    <w:rsid w:val="0085532A"/>
    <w:rsid w:val="008563E8"/>
    <w:rsid w:val="00857354"/>
    <w:rsid w:val="00857CDE"/>
    <w:rsid w:val="00860178"/>
    <w:rsid w:val="00861075"/>
    <w:rsid w:val="008616D1"/>
    <w:rsid w:val="00861EA5"/>
    <w:rsid w:val="00862C76"/>
    <w:rsid w:val="0086410D"/>
    <w:rsid w:val="00867E01"/>
    <w:rsid w:val="00870582"/>
    <w:rsid w:val="00870808"/>
    <w:rsid w:val="00870BDB"/>
    <w:rsid w:val="008738E2"/>
    <w:rsid w:val="00873DEF"/>
    <w:rsid w:val="008745F3"/>
    <w:rsid w:val="00874617"/>
    <w:rsid w:val="00874A14"/>
    <w:rsid w:val="008752B8"/>
    <w:rsid w:val="008764F5"/>
    <w:rsid w:val="00876B31"/>
    <w:rsid w:val="0087738F"/>
    <w:rsid w:val="008814CE"/>
    <w:rsid w:val="00881DD7"/>
    <w:rsid w:val="008821D5"/>
    <w:rsid w:val="008839CB"/>
    <w:rsid w:val="008841D2"/>
    <w:rsid w:val="00884646"/>
    <w:rsid w:val="00884A59"/>
    <w:rsid w:val="00886F36"/>
    <w:rsid w:val="008877C8"/>
    <w:rsid w:val="00887AA0"/>
    <w:rsid w:val="00890D3D"/>
    <w:rsid w:val="00891250"/>
    <w:rsid w:val="00891E83"/>
    <w:rsid w:val="00891FD3"/>
    <w:rsid w:val="00892596"/>
    <w:rsid w:val="008929A6"/>
    <w:rsid w:val="00893A00"/>
    <w:rsid w:val="00895383"/>
    <w:rsid w:val="008954BA"/>
    <w:rsid w:val="00895B4E"/>
    <w:rsid w:val="00896487"/>
    <w:rsid w:val="008A129F"/>
    <w:rsid w:val="008A3874"/>
    <w:rsid w:val="008A3C63"/>
    <w:rsid w:val="008A47C4"/>
    <w:rsid w:val="008A62D7"/>
    <w:rsid w:val="008A759F"/>
    <w:rsid w:val="008B075D"/>
    <w:rsid w:val="008B148F"/>
    <w:rsid w:val="008B528E"/>
    <w:rsid w:val="008B5C6B"/>
    <w:rsid w:val="008B67B6"/>
    <w:rsid w:val="008B68D0"/>
    <w:rsid w:val="008B6B65"/>
    <w:rsid w:val="008C0D10"/>
    <w:rsid w:val="008C290E"/>
    <w:rsid w:val="008C29A2"/>
    <w:rsid w:val="008C4A05"/>
    <w:rsid w:val="008C4FB2"/>
    <w:rsid w:val="008C611B"/>
    <w:rsid w:val="008C72B7"/>
    <w:rsid w:val="008C7536"/>
    <w:rsid w:val="008D0E8B"/>
    <w:rsid w:val="008D1232"/>
    <w:rsid w:val="008D21CE"/>
    <w:rsid w:val="008D28C0"/>
    <w:rsid w:val="008D34C0"/>
    <w:rsid w:val="008D4299"/>
    <w:rsid w:val="008D6A46"/>
    <w:rsid w:val="008D6DB6"/>
    <w:rsid w:val="008E1EC1"/>
    <w:rsid w:val="008E28D3"/>
    <w:rsid w:val="008E382E"/>
    <w:rsid w:val="008E5663"/>
    <w:rsid w:val="008E65A8"/>
    <w:rsid w:val="008E69B8"/>
    <w:rsid w:val="008E7BCF"/>
    <w:rsid w:val="008E7EC6"/>
    <w:rsid w:val="008F0C5F"/>
    <w:rsid w:val="008F2038"/>
    <w:rsid w:val="008F3015"/>
    <w:rsid w:val="008F363B"/>
    <w:rsid w:val="008F3B29"/>
    <w:rsid w:val="008F55C1"/>
    <w:rsid w:val="008F56C1"/>
    <w:rsid w:val="008F5739"/>
    <w:rsid w:val="008F57E0"/>
    <w:rsid w:val="008F5C34"/>
    <w:rsid w:val="008F5E1C"/>
    <w:rsid w:val="008F63ED"/>
    <w:rsid w:val="008F66FC"/>
    <w:rsid w:val="008F7EDC"/>
    <w:rsid w:val="00901BB4"/>
    <w:rsid w:val="0090390C"/>
    <w:rsid w:val="00905051"/>
    <w:rsid w:val="009050DD"/>
    <w:rsid w:val="00906BEB"/>
    <w:rsid w:val="009106C0"/>
    <w:rsid w:val="00910763"/>
    <w:rsid w:val="00912028"/>
    <w:rsid w:val="0091297F"/>
    <w:rsid w:val="0091333A"/>
    <w:rsid w:val="009142E6"/>
    <w:rsid w:val="0091444C"/>
    <w:rsid w:val="009148F2"/>
    <w:rsid w:val="00915835"/>
    <w:rsid w:val="00915AD1"/>
    <w:rsid w:val="00917364"/>
    <w:rsid w:val="0092055D"/>
    <w:rsid w:val="00921EF7"/>
    <w:rsid w:val="00922142"/>
    <w:rsid w:val="009235FF"/>
    <w:rsid w:val="00924F02"/>
    <w:rsid w:val="00924FC5"/>
    <w:rsid w:val="0092609A"/>
    <w:rsid w:val="0092642A"/>
    <w:rsid w:val="009276C4"/>
    <w:rsid w:val="00930969"/>
    <w:rsid w:val="009316DC"/>
    <w:rsid w:val="00931B58"/>
    <w:rsid w:val="009322DE"/>
    <w:rsid w:val="0093315D"/>
    <w:rsid w:val="00933277"/>
    <w:rsid w:val="009333AF"/>
    <w:rsid w:val="0093359D"/>
    <w:rsid w:val="0093361A"/>
    <w:rsid w:val="00940FCC"/>
    <w:rsid w:val="009414FF"/>
    <w:rsid w:val="0094198B"/>
    <w:rsid w:val="00942EDA"/>
    <w:rsid w:val="009440A3"/>
    <w:rsid w:val="00944B23"/>
    <w:rsid w:val="00944CDA"/>
    <w:rsid w:val="00945312"/>
    <w:rsid w:val="00946001"/>
    <w:rsid w:val="00946B80"/>
    <w:rsid w:val="00947D31"/>
    <w:rsid w:val="0095022D"/>
    <w:rsid w:val="009507EB"/>
    <w:rsid w:val="009567D2"/>
    <w:rsid w:val="00956CC3"/>
    <w:rsid w:val="0096037D"/>
    <w:rsid w:val="00960438"/>
    <w:rsid w:val="009638AF"/>
    <w:rsid w:val="00964065"/>
    <w:rsid w:val="009644A8"/>
    <w:rsid w:val="00964D28"/>
    <w:rsid w:val="009656DC"/>
    <w:rsid w:val="009660E0"/>
    <w:rsid w:val="00967865"/>
    <w:rsid w:val="009711B9"/>
    <w:rsid w:val="00975B40"/>
    <w:rsid w:val="009779CF"/>
    <w:rsid w:val="00977C21"/>
    <w:rsid w:val="00981022"/>
    <w:rsid w:val="009810CB"/>
    <w:rsid w:val="00981642"/>
    <w:rsid w:val="009818CD"/>
    <w:rsid w:val="00982AD0"/>
    <w:rsid w:val="00983316"/>
    <w:rsid w:val="0098377F"/>
    <w:rsid w:val="009838FD"/>
    <w:rsid w:val="00983956"/>
    <w:rsid w:val="00987B81"/>
    <w:rsid w:val="00990D91"/>
    <w:rsid w:val="0099101D"/>
    <w:rsid w:val="00991B11"/>
    <w:rsid w:val="0099274B"/>
    <w:rsid w:val="00993B10"/>
    <w:rsid w:val="009945BD"/>
    <w:rsid w:val="0099590C"/>
    <w:rsid w:val="009A139C"/>
    <w:rsid w:val="009A244C"/>
    <w:rsid w:val="009A2FCE"/>
    <w:rsid w:val="009A342E"/>
    <w:rsid w:val="009A5894"/>
    <w:rsid w:val="009A6169"/>
    <w:rsid w:val="009A63B8"/>
    <w:rsid w:val="009A6A42"/>
    <w:rsid w:val="009A74A9"/>
    <w:rsid w:val="009B1937"/>
    <w:rsid w:val="009B2D67"/>
    <w:rsid w:val="009B2D7D"/>
    <w:rsid w:val="009B4E8B"/>
    <w:rsid w:val="009B4F13"/>
    <w:rsid w:val="009B6363"/>
    <w:rsid w:val="009B7ED4"/>
    <w:rsid w:val="009C0681"/>
    <w:rsid w:val="009C0AB1"/>
    <w:rsid w:val="009C2422"/>
    <w:rsid w:val="009C2BE5"/>
    <w:rsid w:val="009C37A5"/>
    <w:rsid w:val="009C3EBB"/>
    <w:rsid w:val="009C6051"/>
    <w:rsid w:val="009C634A"/>
    <w:rsid w:val="009C6448"/>
    <w:rsid w:val="009C681E"/>
    <w:rsid w:val="009C7C20"/>
    <w:rsid w:val="009D0465"/>
    <w:rsid w:val="009D2103"/>
    <w:rsid w:val="009D3BA6"/>
    <w:rsid w:val="009D73FA"/>
    <w:rsid w:val="009E1500"/>
    <w:rsid w:val="009E39BA"/>
    <w:rsid w:val="009E75B9"/>
    <w:rsid w:val="009E776A"/>
    <w:rsid w:val="009F0581"/>
    <w:rsid w:val="009F0E45"/>
    <w:rsid w:val="009F0F27"/>
    <w:rsid w:val="009F2EA3"/>
    <w:rsid w:val="009F3C55"/>
    <w:rsid w:val="009F55F6"/>
    <w:rsid w:val="009F5766"/>
    <w:rsid w:val="009F5BF3"/>
    <w:rsid w:val="009F5CB6"/>
    <w:rsid w:val="009F6F26"/>
    <w:rsid w:val="009F7B86"/>
    <w:rsid w:val="009F7F43"/>
    <w:rsid w:val="00A0055B"/>
    <w:rsid w:val="00A0064E"/>
    <w:rsid w:val="00A013CE"/>
    <w:rsid w:val="00A017DC"/>
    <w:rsid w:val="00A01C44"/>
    <w:rsid w:val="00A03CC0"/>
    <w:rsid w:val="00A04C4D"/>
    <w:rsid w:val="00A0546F"/>
    <w:rsid w:val="00A0554E"/>
    <w:rsid w:val="00A0556A"/>
    <w:rsid w:val="00A06A9D"/>
    <w:rsid w:val="00A06C97"/>
    <w:rsid w:val="00A06D1C"/>
    <w:rsid w:val="00A07CD8"/>
    <w:rsid w:val="00A10222"/>
    <w:rsid w:val="00A10EAD"/>
    <w:rsid w:val="00A12D78"/>
    <w:rsid w:val="00A14386"/>
    <w:rsid w:val="00A1624B"/>
    <w:rsid w:val="00A205CE"/>
    <w:rsid w:val="00A22587"/>
    <w:rsid w:val="00A22822"/>
    <w:rsid w:val="00A22A49"/>
    <w:rsid w:val="00A2468A"/>
    <w:rsid w:val="00A25301"/>
    <w:rsid w:val="00A25357"/>
    <w:rsid w:val="00A26756"/>
    <w:rsid w:val="00A26DF5"/>
    <w:rsid w:val="00A26F44"/>
    <w:rsid w:val="00A270E6"/>
    <w:rsid w:val="00A2730B"/>
    <w:rsid w:val="00A27D0A"/>
    <w:rsid w:val="00A302F2"/>
    <w:rsid w:val="00A30ED4"/>
    <w:rsid w:val="00A31989"/>
    <w:rsid w:val="00A319F2"/>
    <w:rsid w:val="00A32732"/>
    <w:rsid w:val="00A33BEB"/>
    <w:rsid w:val="00A34FD9"/>
    <w:rsid w:val="00A372DA"/>
    <w:rsid w:val="00A375EE"/>
    <w:rsid w:val="00A37CB0"/>
    <w:rsid w:val="00A40180"/>
    <w:rsid w:val="00A40FCF"/>
    <w:rsid w:val="00A410B4"/>
    <w:rsid w:val="00A4183F"/>
    <w:rsid w:val="00A42421"/>
    <w:rsid w:val="00A434D2"/>
    <w:rsid w:val="00A437BA"/>
    <w:rsid w:val="00A437EB"/>
    <w:rsid w:val="00A43E05"/>
    <w:rsid w:val="00A43F64"/>
    <w:rsid w:val="00A4499A"/>
    <w:rsid w:val="00A44C86"/>
    <w:rsid w:val="00A452A9"/>
    <w:rsid w:val="00A45491"/>
    <w:rsid w:val="00A47BAC"/>
    <w:rsid w:val="00A52E18"/>
    <w:rsid w:val="00A54B1D"/>
    <w:rsid w:val="00A5761A"/>
    <w:rsid w:val="00A6017C"/>
    <w:rsid w:val="00A60D9B"/>
    <w:rsid w:val="00A61474"/>
    <w:rsid w:val="00A61798"/>
    <w:rsid w:val="00A62F9B"/>
    <w:rsid w:val="00A63481"/>
    <w:rsid w:val="00A64676"/>
    <w:rsid w:val="00A65575"/>
    <w:rsid w:val="00A65738"/>
    <w:rsid w:val="00A65C30"/>
    <w:rsid w:val="00A661C1"/>
    <w:rsid w:val="00A66265"/>
    <w:rsid w:val="00A66409"/>
    <w:rsid w:val="00A67BAB"/>
    <w:rsid w:val="00A70EFC"/>
    <w:rsid w:val="00A70F6D"/>
    <w:rsid w:val="00A71A08"/>
    <w:rsid w:val="00A73B86"/>
    <w:rsid w:val="00A745C3"/>
    <w:rsid w:val="00A75947"/>
    <w:rsid w:val="00A76386"/>
    <w:rsid w:val="00A771F4"/>
    <w:rsid w:val="00A77291"/>
    <w:rsid w:val="00A774F3"/>
    <w:rsid w:val="00A77E0A"/>
    <w:rsid w:val="00A8165C"/>
    <w:rsid w:val="00A81886"/>
    <w:rsid w:val="00A8661D"/>
    <w:rsid w:val="00A8765A"/>
    <w:rsid w:val="00A90F5B"/>
    <w:rsid w:val="00A90FB7"/>
    <w:rsid w:val="00A91D2D"/>
    <w:rsid w:val="00A9298B"/>
    <w:rsid w:val="00A92A85"/>
    <w:rsid w:val="00A92B0A"/>
    <w:rsid w:val="00A93F71"/>
    <w:rsid w:val="00A950E2"/>
    <w:rsid w:val="00A95115"/>
    <w:rsid w:val="00A95166"/>
    <w:rsid w:val="00A9525B"/>
    <w:rsid w:val="00A959A5"/>
    <w:rsid w:val="00A95D15"/>
    <w:rsid w:val="00A96AD5"/>
    <w:rsid w:val="00AA0AC0"/>
    <w:rsid w:val="00AA2378"/>
    <w:rsid w:val="00AA576D"/>
    <w:rsid w:val="00AA69D9"/>
    <w:rsid w:val="00AA6F4C"/>
    <w:rsid w:val="00AA7CF5"/>
    <w:rsid w:val="00AB03A3"/>
    <w:rsid w:val="00AB092D"/>
    <w:rsid w:val="00AB0E7E"/>
    <w:rsid w:val="00AB2869"/>
    <w:rsid w:val="00AB3153"/>
    <w:rsid w:val="00AB3D0C"/>
    <w:rsid w:val="00AB4102"/>
    <w:rsid w:val="00AB46CE"/>
    <w:rsid w:val="00AB4BEE"/>
    <w:rsid w:val="00AB4BFF"/>
    <w:rsid w:val="00AB4FD6"/>
    <w:rsid w:val="00AB5B1D"/>
    <w:rsid w:val="00AB6B6A"/>
    <w:rsid w:val="00AB745A"/>
    <w:rsid w:val="00AC0B4C"/>
    <w:rsid w:val="00AC12A6"/>
    <w:rsid w:val="00AC155B"/>
    <w:rsid w:val="00AC1713"/>
    <w:rsid w:val="00AC209B"/>
    <w:rsid w:val="00AC26C5"/>
    <w:rsid w:val="00AC46B1"/>
    <w:rsid w:val="00AC4B76"/>
    <w:rsid w:val="00AC4F39"/>
    <w:rsid w:val="00AC4FA0"/>
    <w:rsid w:val="00AC5184"/>
    <w:rsid w:val="00AC52FB"/>
    <w:rsid w:val="00AC5889"/>
    <w:rsid w:val="00AD5850"/>
    <w:rsid w:val="00AD607B"/>
    <w:rsid w:val="00AD7191"/>
    <w:rsid w:val="00AE1714"/>
    <w:rsid w:val="00AE1F35"/>
    <w:rsid w:val="00AE2BF8"/>
    <w:rsid w:val="00AE4E60"/>
    <w:rsid w:val="00AE7A61"/>
    <w:rsid w:val="00AF0035"/>
    <w:rsid w:val="00AF08B8"/>
    <w:rsid w:val="00AF5B56"/>
    <w:rsid w:val="00B00B93"/>
    <w:rsid w:val="00B018DE"/>
    <w:rsid w:val="00B02080"/>
    <w:rsid w:val="00B02957"/>
    <w:rsid w:val="00B04107"/>
    <w:rsid w:val="00B04800"/>
    <w:rsid w:val="00B06017"/>
    <w:rsid w:val="00B06C21"/>
    <w:rsid w:val="00B1016F"/>
    <w:rsid w:val="00B10239"/>
    <w:rsid w:val="00B10978"/>
    <w:rsid w:val="00B11D2E"/>
    <w:rsid w:val="00B12991"/>
    <w:rsid w:val="00B129A0"/>
    <w:rsid w:val="00B14942"/>
    <w:rsid w:val="00B16257"/>
    <w:rsid w:val="00B1796A"/>
    <w:rsid w:val="00B17BAD"/>
    <w:rsid w:val="00B17F48"/>
    <w:rsid w:val="00B201CC"/>
    <w:rsid w:val="00B215E1"/>
    <w:rsid w:val="00B21DCC"/>
    <w:rsid w:val="00B22605"/>
    <w:rsid w:val="00B24E5C"/>
    <w:rsid w:val="00B271A8"/>
    <w:rsid w:val="00B2737A"/>
    <w:rsid w:val="00B30888"/>
    <w:rsid w:val="00B31905"/>
    <w:rsid w:val="00B319FF"/>
    <w:rsid w:val="00B32592"/>
    <w:rsid w:val="00B33A5A"/>
    <w:rsid w:val="00B340BA"/>
    <w:rsid w:val="00B3449E"/>
    <w:rsid w:val="00B346F2"/>
    <w:rsid w:val="00B358B7"/>
    <w:rsid w:val="00B36E95"/>
    <w:rsid w:val="00B36F3B"/>
    <w:rsid w:val="00B40B9F"/>
    <w:rsid w:val="00B41502"/>
    <w:rsid w:val="00B41A9B"/>
    <w:rsid w:val="00B433EA"/>
    <w:rsid w:val="00B4349B"/>
    <w:rsid w:val="00B43A23"/>
    <w:rsid w:val="00B43B25"/>
    <w:rsid w:val="00B43BDB"/>
    <w:rsid w:val="00B43C2E"/>
    <w:rsid w:val="00B456F2"/>
    <w:rsid w:val="00B45B5F"/>
    <w:rsid w:val="00B479FC"/>
    <w:rsid w:val="00B50447"/>
    <w:rsid w:val="00B50669"/>
    <w:rsid w:val="00B54805"/>
    <w:rsid w:val="00B555A9"/>
    <w:rsid w:val="00B57C03"/>
    <w:rsid w:val="00B61189"/>
    <w:rsid w:val="00B621E3"/>
    <w:rsid w:val="00B62A1D"/>
    <w:rsid w:val="00B639A6"/>
    <w:rsid w:val="00B63E71"/>
    <w:rsid w:val="00B640EC"/>
    <w:rsid w:val="00B64519"/>
    <w:rsid w:val="00B6503B"/>
    <w:rsid w:val="00B6537B"/>
    <w:rsid w:val="00B6620D"/>
    <w:rsid w:val="00B672B7"/>
    <w:rsid w:val="00B673DF"/>
    <w:rsid w:val="00B67568"/>
    <w:rsid w:val="00B679FD"/>
    <w:rsid w:val="00B70CD2"/>
    <w:rsid w:val="00B718FB"/>
    <w:rsid w:val="00B7335E"/>
    <w:rsid w:val="00B74FBA"/>
    <w:rsid w:val="00B75099"/>
    <w:rsid w:val="00B75736"/>
    <w:rsid w:val="00B76DE7"/>
    <w:rsid w:val="00B77510"/>
    <w:rsid w:val="00B77D67"/>
    <w:rsid w:val="00B804EA"/>
    <w:rsid w:val="00B81CB0"/>
    <w:rsid w:val="00B82A42"/>
    <w:rsid w:val="00B836D8"/>
    <w:rsid w:val="00B8431F"/>
    <w:rsid w:val="00B85663"/>
    <w:rsid w:val="00B85782"/>
    <w:rsid w:val="00B8691D"/>
    <w:rsid w:val="00B91A81"/>
    <w:rsid w:val="00B92289"/>
    <w:rsid w:val="00B926B2"/>
    <w:rsid w:val="00B94030"/>
    <w:rsid w:val="00B94738"/>
    <w:rsid w:val="00B94F6B"/>
    <w:rsid w:val="00B94FA9"/>
    <w:rsid w:val="00B955B5"/>
    <w:rsid w:val="00B972E5"/>
    <w:rsid w:val="00B97D98"/>
    <w:rsid w:val="00B97E14"/>
    <w:rsid w:val="00BA0437"/>
    <w:rsid w:val="00BA138D"/>
    <w:rsid w:val="00BA178C"/>
    <w:rsid w:val="00BA1F26"/>
    <w:rsid w:val="00BA304F"/>
    <w:rsid w:val="00BA32BA"/>
    <w:rsid w:val="00BA3A39"/>
    <w:rsid w:val="00BA544C"/>
    <w:rsid w:val="00BA56EE"/>
    <w:rsid w:val="00BA5BC9"/>
    <w:rsid w:val="00BA6273"/>
    <w:rsid w:val="00BA6A8C"/>
    <w:rsid w:val="00BA6FF1"/>
    <w:rsid w:val="00BA700F"/>
    <w:rsid w:val="00BA707E"/>
    <w:rsid w:val="00BB0CDF"/>
    <w:rsid w:val="00BB13C3"/>
    <w:rsid w:val="00BB1764"/>
    <w:rsid w:val="00BB2DFD"/>
    <w:rsid w:val="00BB3EEA"/>
    <w:rsid w:val="00BB4283"/>
    <w:rsid w:val="00BB4338"/>
    <w:rsid w:val="00BB4457"/>
    <w:rsid w:val="00BB471B"/>
    <w:rsid w:val="00BB53FF"/>
    <w:rsid w:val="00BB6E3E"/>
    <w:rsid w:val="00BB6F14"/>
    <w:rsid w:val="00BB7559"/>
    <w:rsid w:val="00BC10B9"/>
    <w:rsid w:val="00BC16BF"/>
    <w:rsid w:val="00BC1DE7"/>
    <w:rsid w:val="00BC22E2"/>
    <w:rsid w:val="00BC2532"/>
    <w:rsid w:val="00BC2F70"/>
    <w:rsid w:val="00BC4FE5"/>
    <w:rsid w:val="00BC50B5"/>
    <w:rsid w:val="00BC57B3"/>
    <w:rsid w:val="00BC5D17"/>
    <w:rsid w:val="00BD018E"/>
    <w:rsid w:val="00BD1CD9"/>
    <w:rsid w:val="00BD22E5"/>
    <w:rsid w:val="00BD299A"/>
    <w:rsid w:val="00BD3250"/>
    <w:rsid w:val="00BD337F"/>
    <w:rsid w:val="00BD74F3"/>
    <w:rsid w:val="00BD7DA7"/>
    <w:rsid w:val="00BE05EC"/>
    <w:rsid w:val="00BE0AF1"/>
    <w:rsid w:val="00BE11CE"/>
    <w:rsid w:val="00BE2F1C"/>
    <w:rsid w:val="00BE305D"/>
    <w:rsid w:val="00BE31D8"/>
    <w:rsid w:val="00BE370B"/>
    <w:rsid w:val="00BE53A8"/>
    <w:rsid w:val="00BE6457"/>
    <w:rsid w:val="00BE6548"/>
    <w:rsid w:val="00BE680A"/>
    <w:rsid w:val="00BF3072"/>
    <w:rsid w:val="00BF532D"/>
    <w:rsid w:val="00BF5AFD"/>
    <w:rsid w:val="00BF5B64"/>
    <w:rsid w:val="00BF6762"/>
    <w:rsid w:val="00BF6E32"/>
    <w:rsid w:val="00BF78FC"/>
    <w:rsid w:val="00C01DAB"/>
    <w:rsid w:val="00C0434A"/>
    <w:rsid w:val="00C04595"/>
    <w:rsid w:val="00C04BB3"/>
    <w:rsid w:val="00C04E4C"/>
    <w:rsid w:val="00C05319"/>
    <w:rsid w:val="00C05C1A"/>
    <w:rsid w:val="00C0683F"/>
    <w:rsid w:val="00C073B9"/>
    <w:rsid w:val="00C07A1F"/>
    <w:rsid w:val="00C07B26"/>
    <w:rsid w:val="00C10782"/>
    <w:rsid w:val="00C10B98"/>
    <w:rsid w:val="00C112FF"/>
    <w:rsid w:val="00C12982"/>
    <w:rsid w:val="00C134BE"/>
    <w:rsid w:val="00C14C4B"/>
    <w:rsid w:val="00C14E87"/>
    <w:rsid w:val="00C20B23"/>
    <w:rsid w:val="00C20B8A"/>
    <w:rsid w:val="00C214FF"/>
    <w:rsid w:val="00C235C5"/>
    <w:rsid w:val="00C23752"/>
    <w:rsid w:val="00C2408C"/>
    <w:rsid w:val="00C2410A"/>
    <w:rsid w:val="00C25071"/>
    <w:rsid w:val="00C25B5E"/>
    <w:rsid w:val="00C266D7"/>
    <w:rsid w:val="00C27470"/>
    <w:rsid w:val="00C3009F"/>
    <w:rsid w:val="00C300EA"/>
    <w:rsid w:val="00C31D70"/>
    <w:rsid w:val="00C325AE"/>
    <w:rsid w:val="00C32C33"/>
    <w:rsid w:val="00C32F0F"/>
    <w:rsid w:val="00C35E7E"/>
    <w:rsid w:val="00C408FA"/>
    <w:rsid w:val="00C40F14"/>
    <w:rsid w:val="00C419CD"/>
    <w:rsid w:val="00C4281D"/>
    <w:rsid w:val="00C436E3"/>
    <w:rsid w:val="00C43B57"/>
    <w:rsid w:val="00C43D15"/>
    <w:rsid w:val="00C45DA5"/>
    <w:rsid w:val="00C45F7F"/>
    <w:rsid w:val="00C46AE3"/>
    <w:rsid w:val="00C4747F"/>
    <w:rsid w:val="00C501B3"/>
    <w:rsid w:val="00C50ECA"/>
    <w:rsid w:val="00C51919"/>
    <w:rsid w:val="00C52197"/>
    <w:rsid w:val="00C55784"/>
    <w:rsid w:val="00C55878"/>
    <w:rsid w:val="00C560D6"/>
    <w:rsid w:val="00C574C6"/>
    <w:rsid w:val="00C5758A"/>
    <w:rsid w:val="00C6095E"/>
    <w:rsid w:val="00C61553"/>
    <w:rsid w:val="00C62615"/>
    <w:rsid w:val="00C627F2"/>
    <w:rsid w:val="00C63ADC"/>
    <w:rsid w:val="00C65358"/>
    <w:rsid w:val="00C6605A"/>
    <w:rsid w:val="00C660FA"/>
    <w:rsid w:val="00C66889"/>
    <w:rsid w:val="00C677D9"/>
    <w:rsid w:val="00C7004E"/>
    <w:rsid w:val="00C70558"/>
    <w:rsid w:val="00C707A2"/>
    <w:rsid w:val="00C71BEE"/>
    <w:rsid w:val="00C72141"/>
    <w:rsid w:val="00C7249B"/>
    <w:rsid w:val="00C76918"/>
    <w:rsid w:val="00C76A32"/>
    <w:rsid w:val="00C76C20"/>
    <w:rsid w:val="00C802D5"/>
    <w:rsid w:val="00C83CB3"/>
    <w:rsid w:val="00C83D44"/>
    <w:rsid w:val="00C85B14"/>
    <w:rsid w:val="00C85CF9"/>
    <w:rsid w:val="00C85D8C"/>
    <w:rsid w:val="00C86EEF"/>
    <w:rsid w:val="00C87B53"/>
    <w:rsid w:val="00C91736"/>
    <w:rsid w:val="00C91CC0"/>
    <w:rsid w:val="00C920F1"/>
    <w:rsid w:val="00C93971"/>
    <w:rsid w:val="00C943ED"/>
    <w:rsid w:val="00C94F0C"/>
    <w:rsid w:val="00C958EA"/>
    <w:rsid w:val="00C96BEB"/>
    <w:rsid w:val="00C96C17"/>
    <w:rsid w:val="00CA0342"/>
    <w:rsid w:val="00CA19E0"/>
    <w:rsid w:val="00CA2762"/>
    <w:rsid w:val="00CA375F"/>
    <w:rsid w:val="00CA37AD"/>
    <w:rsid w:val="00CA392F"/>
    <w:rsid w:val="00CA43EC"/>
    <w:rsid w:val="00CA448D"/>
    <w:rsid w:val="00CA4C54"/>
    <w:rsid w:val="00CA6FB8"/>
    <w:rsid w:val="00CB1462"/>
    <w:rsid w:val="00CB528F"/>
    <w:rsid w:val="00CB5B48"/>
    <w:rsid w:val="00CB5F0B"/>
    <w:rsid w:val="00CB6AB0"/>
    <w:rsid w:val="00CB789C"/>
    <w:rsid w:val="00CB799D"/>
    <w:rsid w:val="00CC0660"/>
    <w:rsid w:val="00CC0667"/>
    <w:rsid w:val="00CC0799"/>
    <w:rsid w:val="00CC1522"/>
    <w:rsid w:val="00CC2350"/>
    <w:rsid w:val="00CC45FC"/>
    <w:rsid w:val="00CC4E75"/>
    <w:rsid w:val="00CC5262"/>
    <w:rsid w:val="00CC56DE"/>
    <w:rsid w:val="00CC5D06"/>
    <w:rsid w:val="00CC6823"/>
    <w:rsid w:val="00CC6DF5"/>
    <w:rsid w:val="00CC6E42"/>
    <w:rsid w:val="00CD1585"/>
    <w:rsid w:val="00CD6185"/>
    <w:rsid w:val="00CD6A64"/>
    <w:rsid w:val="00CD6B79"/>
    <w:rsid w:val="00CD75E9"/>
    <w:rsid w:val="00CE030B"/>
    <w:rsid w:val="00CE0681"/>
    <w:rsid w:val="00CE1187"/>
    <w:rsid w:val="00CE2219"/>
    <w:rsid w:val="00CE2234"/>
    <w:rsid w:val="00CE3981"/>
    <w:rsid w:val="00CE574D"/>
    <w:rsid w:val="00CE5AF7"/>
    <w:rsid w:val="00CE60C4"/>
    <w:rsid w:val="00CE7150"/>
    <w:rsid w:val="00CE78C2"/>
    <w:rsid w:val="00CF09EF"/>
    <w:rsid w:val="00CF21F3"/>
    <w:rsid w:val="00CF3A99"/>
    <w:rsid w:val="00CF3B04"/>
    <w:rsid w:val="00CF3DE9"/>
    <w:rsid w:val="00CF4972"/>
    <w:rsid w:val="00CF71B4"/>
    <w:rsid w:val="00CF7DB9"/>
    <w:rsid w:val="00D01BD9"/>
    <w:rsid w:val="00D028A8"/>
    <w:rsid w:val="00D029C0"/>
    <w:rsid w:val="00D03FEB"/>
    <w:rsid w:val="00D040ED"/>
    <w:rsid w:val="00D067FC"/>
    <w:rsid w:val="00D10334"/>
    <w:rsid w:val="00D105EA"/>
    <w:rsid w:val="00D1070B"/>
    <w:rsid w:val="00D1111F"/>
    <w:rsid w:val="00D126BD"/>
    <w:rsid w:val="00D127DF"/>
    <w:rsid w:val="00D14DA6"/>
    <w:rsid w:val="00D15D93"/>
    <w:rsid w:val="00D16205"/>
    <w:rsid w:val="00D1775C"/>
    <w:rsid w:val="00D20699"/>
    <w:rsid w:val="00D20986"/>
    <w:rsid w:val="00D20C8B"/>
    <w:rsid w:val="00D2132F"/>
    <w:rsid w:val="00D230E2"/>
    <w:rsid w:val="00D237AE"/>
    <w:rsid w:val="00D23F79"/>
    <w:rsid w:val="00D243B3"/>
    <w:rsid w:val="00D24DB9"/>
    <w:rsid w:val="00D260D5"/>
    <w:rsid w:val="00D26227"/>
    <w:rsid w:val="00D263B7"/>
    <w:rsid w:val="00D270AA"/>
    <w:rsid w:val="00D2793E"/>
    <w:rsid w:val="00D30BA5"/>
    <w:rsid w:val="00D30BB5"/>
    <w:rsid w:val="00D324E5"/>
    <w:rsid w:val="00D33481"/>
    <w:rsid w:val="00D35182"/>
    <w:rsid w:val="00D36421"/>
    <w:rsid w:val="00D37630"/>
    <w:rsid w:val="00D402AD"/>
    <w:rsid w:val="00D40F61"/>
    <w:rsid w:val="00D4161E"/>
    <w:rsid w:val="00D422BE"/>
    <w:rsid w:val="00D44888"/>
    <w:rsid w:val="00D44C69"/>
    <w:rsid w:val="00D453A1"/>
    <w:rsid w:val="00D542FA"/>
    <w:rsid w:val="00D572D0"/>
    <w:rsid w:val="00D62F48"/>
    <w:rsid w:val="00D63B06"/>
    <w:rsid w:val="00D6469C"/>
    <w:rsid w:val="00D649D2"/>
    <w:rsid w:val="00D65EED"/>
    <w:rsid w:val="00D70F2E"/>
    <w:rsid w:val="00D7166F"/>
    <w:rsid w:val="00D717F1"/>
    <w:rsid w:val="00D71E54"/>
    <w:rsid w:val="00D74208"/>
    <w:rsid w:val="00D74C00"/>
    <w:rsid w:val="00D75886"/>
    <w:rsid w:val="00D768D4"/>
    <w:rsid w:val="00D7745A"/>
    <w:rsid w:val="00D77B9B"/>
    <w:rsid w:val="00D804DE"/>
    <w:rsid w:val="00D8162F"/>
    <w:rsid w:val="00D83D83"/>
    <w:rsid w:val="00D866E5"/>
    <w:rsid w:val="00D87493"/>
    <w:rsid w:val="00D905D5"/>
    <w:rsid w:val="00D906BA"/>
    <w:rsid w:val="00D90734"/>
    <w:rsid w:val="00D90933"/>
    <w:rsid w:val="00D90AB3"/>
    <w:rsid w:val="00D91718"/>
    <w:rsid w:val="00D9217D"/>
    <w:rsid w:val="00D93253"/>
    <w:rsid w:val="00D93376"/>
    <w:rsid w:val="00D939F2"/>
    <w:rsid w:val="00D95E39"/>
    <w:rsid w:val="00D95E97"/>
    <w:rsid w:val="00D96776"/>
    <w:rsid w:val="00D96866"/>
    <w:rsid w:val="00D97308"/>
    <w:rsid w:val="00DA0537"/>
    <w:rsid w:val="00DA17D8"/>
    <w:rsid w:val="00DA3849"/>
    <w:rsid w:val="00DA3CA1"/>
    <w:rsid w:val="00DA4774"/>
    <w:rsid w:val="00DA5EE8"/>
    <w:rsid w:val="00DB0169"/>
    <w:rsid w:val="00DB0C19"/>
    <w:rsid w:val="00DB1890"/>
    <w:rsid w:val="00DB2F90"/>
    <w:rsid w:val="00DB3574"/>
    <w:rsid w:val="00DB4070"/>
    <w:rsid w:val="00DB4389"/>
    <w:rsid w:val="00DB56A1"/>
    <w:rsid w:val="00DB5DD3"/>
    <w:rsid w:val="00DB5F89"/>
    <w:rsid w:val="00DB6539"/>
    <w:rsid w:val="00DC1682"/>
    <w:rsid w:val="00DC23BC"/>
    <w:rsid w:val="00DC2A5E"/>
    <w:rsid w:val="00DC49A4"/>
    <w:rsid w:val="00DC5053"/>
    <w:rsid w:val="00DD3095"/>
    <w:rsid w:val="00DD3AF1"/>
    <w:rsid w:val="00DD3C9E"/>
    <w:rsid w:val="00DD429B"/>
    <w:rsid w:val="00DD4386"/>
    <w:rsid w:val="00DD4E68"/>
    <w:rsid w:val="00DE026B"/>
    <w:rsid w:val="00DE21A0"/>
    <w:rsid w:val="00DE2FB3"/>
    <w:rsid w:val="00DE3443"/>
    <w:rsid w:val="00DE4872"/>
    <w:rsid w:val="00DE52E1"/>
    <w:rsid w:val="00DE551D"/>
    <w:rsid w:val="00DE5BB1"/>
    <w:rsid w:val="00DE74AD"/>
    <w:rsid w:val="00DF1023"/>
    <w:rsid w:val="00DF1276"/>
    <w:rsid w:val="00DF12F4"/>
    <w:rsid w:val="00DF1D7D"/>
    <w:rsid w:val="00DF2261"/>
    <w:rsid w:val="00DF246E"/>
    <w:rsid w:val="00DF27EE"/>
    <w:rsid w:val="00DF352F"/>
    <w:rsid w:val="00DF583A"/>
    <w:rsid w:val="00DF77D3"/>
    <w:rsid w:val="00E00CD1"/>
    <w:rsid w:val="00E01643"/>
    <w:rsid w:val="00E034F0"/>
    <w:rsid w:val="00E03F17"/>
    <w:rsid w:val="00E04B1D"/>
    <w:rsid w:val="00E05364"/>
    <w:rsid w:val="00E055A5"/>
    <w:rsid w:val="00E05C9C"/>
    <w:rsid w:val="00E07960"/>
    <w:rsid w:val="00E1038B"/>
    <w:rsid w:val="00E114BE"/>
    <w:rsid w:val="00E11AED"/>
    <w:rsid w:val="00E13520"/>
    <w:rsid w:val="00E13F84"/>
    <w:rsid w:val="00E1550C"/>
    <w:rsid w:val="00E166B5"/>
    <w:rsid w:val="00E17FFE"/>
    <w:rsid w:val="00E20E74"/>
    <w:rsid w:val="00E2167D"/>
    <w:rsid w:val="00E2174A"/>
    <w:rsid w:val="00E22E81"/>
    <w:rsid w:val="00E23152"/>
    <w:rsid w:val="00E23302"/>
    <w:rsid w:val="00E2391C"/>
    <w:rsid w:val="00E251E4"/>
    <w:rsid w:val="00E2543F"/>
    <w:rsid w:val="00E2576D"/>
    <w:rsid w:val="00E25E43"/>
    <w:rsid w:val="00E268E4"/>
    <w:rsid w:val="00E27797"/>
    <w:rsid w:val="00E316D5"/>
    <w:rsid w:val="00E31A1D"/>
    <w:rsid w:val="00E31D46"/>
    <w:rsid w:val="00E327E4"/>
    <w:rsid w:val="00E328E6"/>
    <w:rsid w:val="00E3689F"/>
    <w:rsid w:val="00E37955"/>
    <w:rsid w:val="00E400DE"/>
    <w:rsid w:val="00E40F5C"/>
    <w:rsid w:val="00E42676"/>
    <w:rsid w:val="00E42795"/>
    <w:rsid w:val="00E4289C"/>
    <w:rsid w:val="00E42EB5"/>
    <w:rsid w:val="00E42FF8"/>
    <w:rsid w:val="00E454B0"/>
    <w:rsid w:val="00E46FA1"/>
    <w:rsid w:val="00E4710A"/>
    <w:rsid w:val="00E4710D"/>
    <w:rsid w:val="00E47936"/>
    <w:rsid w:val="00E511BF"/>
    <w:rsid w:val="00E51E7A"/>
    <w:rsid w:val="00E53088"/>
    <w:rsid w:val="00E53B68"/>
    <w:rsid w:val="00E54884"/>
    <w:rsid w:val="00E55AB8"/>
    <w:rsid w:val="00E573C8"/>
    <w:rsid w:val="00E574DC"/>
    <w:rsid w:val="00E57797"/>
    <w:rsid w:val="00E608DD"/>
    <w:rsid w:val="00E6112C"/>
    <w:rsid w:val="00E62A1F"/>
    <w:rsid w:val="00E630F4"/>
    <w:rsid w:val="00E641FD"/>
    <w:rsid w:val="00E6621E"/>
    <w:rsid w:val="00E67971"/>
    <w:rsid w:val="00E67AC4"/>
    <w:rsid w:val="00E70F40"/>
    <w:rsid w:val="00E72CAC"/>
    <w:rsid w:val="00E73135"/>
    <w:rsid w:val="00E73A30"/>
    <w:rsid w:val="00E7410A"/>
    <w:rsid w:val="00E74B17"/>
    <w:rsid w:val="00E76800"/>
    <w:rsid w:val="00E76A64"/>
    <w:rsid w:val="00E801E3"/>
    <w:rsid w:val="00E8088D"/>
    <w:rsid w:val="00E8119B"/>
    <w:rsid w:val="00E846AE"/>
    <w:rsid w:val="00E84FD1"/>
    <w:rsid w:val="00E86686"/>
    <w:rsid w:val="00E90092"/>
    <w:rsid w:val="00E9059E"/>
    <w:rsid w:val="00E909A0"/>
    <w:rsid w:val="00E90C62"/>
    <w:rsid w:val="00E92C22"/>
    <w:rsid w:val="00E9300F"/>
    <w:rsid w:val="00E93156"/>
    <w:rsid w:val="00E962C1"/>
    <w:rsid w:val="00EA070D"/>
    <w:rsid w:val="00EA14F5"/>
    <w:rsid w:val="00EA2DE7"/>
    <w:rsid w:val="00EA3015"/>
    <w:rsid w:val="00EA527A"/>
    <w:rsid w:val="00EA58D7"/>
    <w:rsid w:val="00EA606C"/>
    <w:rsid w:val="00EA62ED"/>
    <w:rsid w:val="00EA7DDF"/>
    <w:rsid w:val="00EB0085"/>
    <w:rsid w:val="00EB08A9"/>
    <w:rsid w:val="00EB1A30"/>
    <w:rsid w:val="00EB4082"/>
    <w:rsid w:val="00EB459F"/>
    <w:rsid w:val="00EB57EB"/>
    <w:rsid w:val="00EB58CD"/>
    <w:rsid w:val="00EB6D72"/>
    <w:rsid w:val="00EC0925"/>
    <w:rsid w:val="00EC0CD1"/>
    <w:rsid w:val="00EC1534"/>
    <w:rsid w:val="00EC1746"/>
    <w:rsid w:val="00EC18D8"/>
    <w:rsid w:val="00EC4D56"/>
    <w:rsid w:val="00EC56C7"/>
    <w:rsid w:val="00EC6D6E"/>
    <w:rsid w:val="00ED0133"/>
    <w:rsid w:val="00ED0E92"/>
    <w:rsid w:val="00ED1191"/>
    <w:rsid w:val="00ED165C"/>
    <w:rsid w:val="00ED17CD"/>
    <w:rsid w:val="00ED1A28"/>
    <w:rsid w:val="00ED3DFF"/>
    <w:rsid w:val="00ED45DA"/>
    <w:rsid w:val="00ED56DB"/>
    <w:rsid w:val="00ED77BA"/>
    <w:rsid w:val="00ED790F"/>
    <w:rsid w:val="00ED7E6E"/>
    <w:rsid w:val="00EE0E74"/>
    <w:rsid w:val="00EE209D"/>
    <w:rsid w:val="00EE295E"/>
    <w:rsid w:val="00EE2BD7"/>
    <w:rsid w:val="00EE316A"/>
    <w:rsid w:val="00EE329B"/>
    <w:rsid w:val="00EE395E"/>
    <w:rsid w:val="00EE47BF"/>
    <w:rsid w:val="00EE55AE"/>
    <w:rsid w:val="00EE658F"/>
    <w:rsid w:val="00EE6A78"/>
    <w:rsid w:val="00EE72BB"/>
    <w:rsid w:val="00EF1508"/>
    <w:rsid w:val="00EF3C3D"/>
    <w:rsid w:val="00EF4A7E"/>
    <w:rsid w:val="00EF4DB2"/>
    <w:rsid w:val="00EF50F7"/>
    <w:rsid w:val="00EF523C"/>
    <w:rsid w:val="00EF6505"/>
    <w:rsid w:val="00EF662F"/>
    <w:rsid w:val="00F0018E"/>
    <w:rsid w:val="00F004E5"/>
    <w:rsid w:val="00F017AE"/>
    <w:rsid w:val="00F0191A"/>
    <w:rsid w:val="00F0192A"/>
    <w:rsid w:val="00F0287C"/>
    <w:rsid w:val="00F02E73"/>
    <w:rsid w:val="00F03798"/>
    <w:rsid w:val="00F037FA"/>
    <w:rsid w:val="00F05D58"/>
    <w:rsid w:val="00F0762C"/>
    <w:rsid w:val="00F11218"/>
    <w:rsid w:val="00F11786"/>
    <w:rsid w:val="00F12151"/>
    <w:rsid w:val="00F128A2"/>
    <w:rsid w:val="00F13635"/>
    <w:rsid w:val="00F167DB"/>
    <w:rsid w:val="00F17181"/>
    <w:rsid w:val="00F1799B"/>
    <w:rsid w:val="00F17ED7"/>
    <w:rsid w:val="00F213B4"/>
    <w:rsid w:val="00F22159"/>
    <w:rsid w:val="00F2273E"/>
    <w:rsid w:val="00F23CBB"/>
    <w:rsid w:val="00F23FC0"/>
    <w:rsid w:val="00F2522E"/>
    <w:rsid w:val="00F25C2E"/>
    <w:rsid w:val="00F264FC"/>
    <w:rsid w:val="00F27AF2"/>
    <w:rsid w:val="00F302EC"/>
    <w:rsid w:val="00F306E0"/>
    <w:rsid w:val="00F3070D"/>
    <w:rsid w:val="00F311AC"/>
    <w:rsid w:val="00F312FB"/>
    <w:rsid w:val="00F34F74"/>
    <w:rsid w:val="00F358CF"/>
    <w:rsid w:val="00F375A9"/>
    <w:rsid w:val="00F3774C"/>
    <w:rsid w:val="00F3780A"/>
    <w:rsid w:val="00F3782A"/>
    <w:rsid w:val="00F40CCD"/>
    <w:rsid w:val="00F417DB"/>
    <w:rsid w:val="00F42B15"/>
    <w:rsid w:val="00F42F7E"/>
    <w:rsid w:val="00F432C3"/>
    <w:rsid w:val="00F43742"/>
    <w:rsid w:val="00F43E92"/>
    <w:rsid w:val="00F44939"/>
    <w:rsid w:val="00F451C0"/>
    <w:rsid w:val="00F45801"/>
    <w:rsid w:val="00F46674"/>
    <w:rsid w:val="00F46FD3"/>
    <w:rsid w:val="00F47A9E"/>
    <w:rsid w:val="00F47BBB"/>
    <w:rsid w:val="00F50635"/>
    <w:rsid w:val="00F507C0"/>
    <w:rsid w:val="00F50DDD"/>
    <w:rsid w:val="00F5488B"/>
    <w:rsid w:val="00F56A1D"/>
    <w:rsid w:val="00F56B1C"/>
    <w:rsid w:val="00F57F5F"/>
    <w:rsid w:val="00F60BAB"/>
    <w:rsid w:val="00F61AB5"/>
    <w:rsid w:val="00F62DFA"/>
    <w:rsid w:val="00F641D2"/>
    <w:rsid w:val="00F65A4F"/>
    <w:rsid w:val="00F70454"/>
    <w:rsid w:val="00F71444"/>
    <w:rsid w:val="00F7171A"/>
    <w:rsid w:val="00F73CE7"/>
    <w:rsid w:val="00F74F91"/>
    <w:rsid w:val="00F7518C"/>
    <w:rsid w:val="00F75AC3"/>
    <w:rsid w:val="00F764F7"/>
    <w:rsid w:val="00F77E78"/>
    <w:rsid w:val="00F8123D"/>
    <w:rsid w:val="00F81644"/>
    <w:rsid w:val="00F81933"/>
    <w:rsid w:val="00F81C53"/>
    <w:rsid w:val="00F81E3E"/>
    <w:rsid w:val="00F83FA7"/>
    <w:rsid w:val="00F84204"/>
    <w:rsid w:val="00F8666A"/>
    <w:rsid w:val="00F90266"/>
    <w:rsid w:val="00F904B9"/>
    <w:rsid w:val="00F913C1"/>
    <w:rsid w:val="00F934C5"/>
    <w:rsid w:val="00F9558D"/>
    <w:rsid w:val="00F95C96"/>
    <w:rsid w:val="00F96E46"/>
    <w:rsid w:val="00FA008A"/>
    <w:rsid w:val="00FA0AA4"/>
    <w:rsid w:val="00FA18A2"/>
    <w:rsid w:val="00FA1A42"/>
    <w:rsid w:val="00FA2A3B"/>
    <w:rsid w:val="00FA2D27"/>
    <w:rsid w:val="00FA31D4"/>
    <w:rsid w:val="00FA48D0"/>
    <w:rsid w:val="00FA4CFE"/>
    <w:rsid w:val="00FA73AC"/>
    <w:rsid w:val="00FB02F2"/>
    <w:rsid w:val="00FB2A10"/>
    <w:rsid w:val="00FB3D38"/>
    <w:rsid w:val="00FB73D3"/>
    <w:rsid w:val="00FC200F"/>
    <w:rsid w:val="00FC4542"/>
    <w:rsid w:val="00FC5633"/>
    <w:rsid w:val="00FC61F8"/>
    <w:rsid w:val="00FC63C3"/>
    <w:rsid w:val="00FC665E"/>
    <w:rsid w:val="00FC66A2"/>
    <w:rsid w:val="00FC6A8B"/>
    <w:rsid w:val="00FD09FF"/>
    <w:rsid w:val="00FD0ED4"/>
    <w:rsid w:val="00FD1375"/>
    <w:rsid w:val="00FD15DB"/>
    <w:rsid w:val="00FD242C"/>
    <w:rsid w:val="00FD2F7A"/>
    <w:rsid w:val="00FD3026"/>
    <w:rsid w:val="00FD3043"/>
    <w:rsid w:val="00FD3FD5"/>
    <w:rsid w:val="00FD417D"/>
    <w:rsid w:val="00FD52CA"/>
    <w:rsid w:val="00FD6051"/>
    <w:rsid w:val="00FD6E11"/>
    <w:rsid w:val="00FE033C"/>
    <w:rsid w:val="00FE2775"/>
    <w:rsid w:val="00FE2BEF"/>
    <w:rsid w:val="00FE322B"/>
    <w:rsid w:val="00FE402C"/>
    <w:rsid w:val="00FE4581"/>
    <w:rsid w:val="00FE4E3A"/>
    <w:rsid w:val="00FF0F9B"/>
    <w:rsid w:val="00FF11C9"/>
    <w:rsid w:val="00FF1AD3"/>
    <w:rsid w:val="00FF2368"/>
    <w:rsid w:val="00FF2D6A"/>
    <w:rsid w:val="00FF4765"/>
    <w:rsid w:val="00FF49A4"/>
    <w:rsid w:val="00FF4D20"/>
    <w:rsid w:val="00FF542B"/>
    <w:rsid w:val="00FF5614"/>
    <w:rsid w:val="00FF6401"/>
    <w:rsid w:val="00FF6FE2"/>
    <w:rsid w:val="00FF7FBE"/>
    <w:rsid w:val="01877D58"/>
    <w:rsid w:val="01FE176C"/>
    <w:rsid w:val="03611BF5"/>
    <w:rsid w:val="04F57F17"/>
    <w:rsid w:val="05626F04"/>
    <w:rsid w:val="05703149"/>
    <w:rsid w:val="05E007E3"/>
    <w:rsid w:val="066F6E85"/>
    <w:rsid w:val="08313E1F"/>
    <w:rsid w:val="08B90871"/>
    <w:rsid w:val="09DA5343"/>
    <w:rsid w:val="0A94065B"/>
    <w:rsid w:val="0B545819"/>
    <w:rsid w:val="0CF62067"/>
    <w:rsid w:val="0E9C1CDC"/>
    <w:rsid w:val="0FC32CC2"/>
    <w:rsid w:val="12791053"/>
    <w:rsid w:val="12A64786"/>
    <w:rsid w:val="1409504F"/>
    <w:rsid w:val="148115AA"/>
    <w:rsid w:val="14FC5FA2"/>
    <w:rsid w:val="16637E73"/>
    <w:rsid w:val="16A957CB"/>
    <w:rsid w:val="18DD7C3E"/>
    <w:rsid w:val="1A554742"/>
    <w:rsid w:val="1AB169BA"/>
    <w:rsid w:val="1D40579D"/>
    <w:rsid w:val="1DF116FA"/>
    <w:rsid w:val="20D82A14"/>
    <w:rsid w:val="23005FC1"/>
    <w:rsid w:val="23C27991"/>
    <w:rsid w:val="249B7A93"/>
    <w:rsid w:val="25D71DD1"/>
    <w:rsid w:val="28757E8C"/>
    <w:rsid w:val="288C3E64"/>
    <w:rsid w:val="2A4E1447"/>
    <w:rsid w:val="2AB5431F"/>
    <w:rsid w:val="2C4E2088"/>
    <w:rsid w:val="2E2450C9"/>
    <w:rsid w:val="2F475FB7"/>
    <w:rsid w:val="3231704E"/>
    <w:rsid w:val="3294441C"/>
    <w:rsid w:val="336134E5"/>
    <w:rsid w:val="347A500A"/>
    <w:rsid w:val="35AC0BA3"/>
    <w:rsid w:val="36B36467"/>
    <w:rsid w:val="36DC4A17"/>
    <w:rsid w:val="37E51407"/>
    <w:rsid w:val="389F3BCA"/>
    <w:rsid w:val="3995498F"/>
    <w:rsid w:val="39CB3D50"/>
    <w:rsid w:val="3D8A1FD1"/>
    <w:rsid w:val="3F344CC8"/>
    <w:rsid w:val="407B6937"/>
    <w:rsid w:val="419668EA"/>
    <w:rsid w:val="41AA653B"/>
    <w:rsid w:val="41AF50BB"/>
    <w:rsid w:val="4221723E"/>
    <w:rsid w:val="45AC7FC4"/>
    <w:rsid w:val="46DB3F60"/>
    <w:rsid w:val="47896D8D"/>
    <w:rsid w:val="480C6168"/>
    <w:rsid w:val="488E32FB"/>
    <w:rsid w:val="491C51A5"/>
    <w:rsid w:val="4BDB204E"/>
    <w:rsid w:val="4DA55679"/>
    <w:rsid w:val="4EB175DB"/>
    <w:rsid w:val="4EFC5D74"/>
    <w:rsid w:val="51BB4417"/>
    <w:rsid w:val="52897217"/>
    <w:rsid w:val="53460A89"/>
    <w:rsid w:val="55692294"/>
    <w:rsid w:val="558553F8"/>
    <w:rsid w:val="57FB3C50"/>
    <w:rsid w:val="5A5D431D"/>
    <w:rsid w:val="5B140B9D"/>
    <w:rsid w:val="5CE92B74"/>
    <w:rsid w:val="5D4C29CF"/>
    <w:rsid w:val="5E352DEB"/>
    <w:rsid w:val="610F3AF3"/>
    <w:rsid w:val="613C4172"/>
    <w:rsid w:val="61B42552"/>
    <w:rsid w:val="62094BCD"/>
    <w:rsid w:val="62282ADA"/>
    <w:rsid w:val="64171E38"/>
    <w:rsid w:val="64EB0FD6"/>
    <w:rsid w:val="65000502"/>
    <w:rsid w:val="6970432A"/>
    <w:rsid w:val="69764D6B"/>
    <w:rsid w:val="6ACD51B5"/>
    <w:rsid w:val="6DAA5308"/>
    <w:rsid w:val="6DDD3AD6"/>
    <w:rsid w:val="6E0860C5"/>
    <w:rsid w:val="711C2B67"/>
    <w:rsid w:val="71D17034"/>
    <w:rsid w:val="71EE1069"/>
    <w:rsid w:val="72E54035"/>
    <w:rsid w:val="7301216A"/>
    <w:rsid w:val="7458441D"/>
    <w:rsid w:val="765950E0"/>
    <w:rsid w:val="76B0194F"/>
    <w:rsid w:val="79D35D4A"/>
    <w:rsid w:val="79DF1F04"/>
    <w:rsid w:val="7B8B1DE9"/>
    <w:rsid w:val="7BA07769"/>
    <w:rsid w:val="7BBD71CD"/>
    <w:rsid w:val="7C2A4229"/>
    <w:rsid w:val="7CDA0249"/>
    <w:rsid w:val="7EA073AA"/>
    <w:rsid w:val="7F150A6D"/>
    <w:rsid w:val="7FAE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F69F2"/>
    <w:pPr>
      <w:spacing w:line="360" w:lineRule="auto"/>
      <w:ind w:firstLineChars="200" w:firstLine="200"/>
      <w:outlineLvl w:val="0"/>
    </w:pPr>
    <w:rPr>
      <w:rFonts w:eastAsia="仿宋_GB2312"/>
      <w:b/>
      <w:sz w:val="32"/>
    </w:rPr>
  </w:style>
  <w:style w:type="paragraph" w:styleId="2">
    <w:name w:val="heading 2"/>
    <w:basedOn w:val="a"/>
    <w:next w:val="a"/>
    <w:link w:val="2Char"/>
    <w:uiPriority w:val="9"/>
    <w:qFormat/>
    <w:rsid w:val="002F69F2"/>
    <w:pPr>
      <w:keepNext/>
      <w:keepLines/>
      <w:adjustRightInd w:val="0"/>
      <w:snapToGrid w:val="0"/>
      <w:spacing w:line="520" w:lineRule="exact"/>
      <w:ind w:firstLineChars="200" w:firstLine="200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69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2F69F2"/>
    <w:pPr>
      <w:keepNext/>
      <w:keepLines/>
      <w:spacing w:before="280" w:after="290" w:line="376" w:lineRule="auto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2F69F2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rsid w:val="002F69F2"/>
    <w:pPr>
      <w:jc w:val="left"/>
    </w:pPr>
  </w:style>
  <w:style w:type="paragraph" w:styleId="a5">
    <w:name w:val="Body Text"/>
    <w:basedOn w:val="a"/>
    <w:link w:val="Char1"/>
    <w:uiPriority w:val="99"/>
    <w:unhideWhenUsed/>
    <w:qFormat/>
    <w:rsid w:val="002F69F2"/>
    <w:pPr>
      <w:spacing w:after="120"/>
    </w:pPr>
  </w:style>
  <w:style w:type="paragraph" w:styleId="a6">
    <w:name w:val="Date"/>
    <w:basedOn w:val="a"/>
    <w:next w:val="a"/>
    <w:link w:val="Char2"/>
    <w:qFormat/>
    <w:rsid w:val="002F69F2"/>
    <w:pPr>
      <w:ind w:leftChars="2500" w:left="100"/>
    </w:pPr>
    <w:rPr>
      <w:rFonts w:ascii="Times New Roman" w:hAnsi="Times New Roman"/>
      <w:b/>
      <w:bCs/>
      <w:sz w:val="32"/>
      <w:szCs w:val="24"/>
    </w:rPr>
  </w:style>
  <w:style w:type="paragraph" w:styleId="20">
    <w:name w:val="Body Text Indent 2"/>
    <w:basedOn w:val="a"/>
    <w:link w:val="2Char0"/>
    <w:semiHidden/>
    <w:qFormat/>
    <w:rsid w:val="002F69F2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sid w:val="002F69F2"/>
    <w:rPr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2F69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2F6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F69F2"/>
    <w:pPr>
      <w:tabs>
        <w:tab w:val="right" w:leader="dot" w:pos="8296"/>
      </w:tabs>
      <w:spacing w:line="360" w:lineRule="auto"/>
    </w:pPr>
    <w:rPr>
      <w:b/>
      <w:sz w:val="28"/>
    </w:rPr>
  </w:style>
  <w:style w:type="paragraph" w:styleId="21">
    <w:name w:val="toc 2"/>
    <w:basedOn w:val="a"/>
    <w:next w:val="a"/>
    <w:uiPriority w:val="39"/>
    <w:unhideWhenUsed/>
    <w:qFormat/>
    <w:rsid w:val="002F69F2"/>
    <w:pPr>
      <w:tabs>
        <w:tab w:val="right" w:leader="dot" w:pos="8296"/>
      </w:tabs>
      <w:spacing w:line="360" w:lineRule="auto"/>
      <w:ind w:leftChars="200" w:left="200"/>
    </w:pPr>
    <w:rPr>
      <w:rFonts w:ascii="仿宋_GB2312" w:hAnsi="仿宋"/>
      <w:bCs/>
      <w:sz w:val="24"/>
    </w:rPr>
  </w:style>
  <w:style w:type="table" w:styleId="aa">
    <w:name w:val="Table Grid"/>
    <w:basedOn w:val="a1"/>
    <w:uiPriority w:val="59"/>
    <w:qFormat/>
    <w:rsid w:val="002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2F69F2"/>
  </w:style>
  <w:style w:type="character" w:styleId="ac">
    <w:name w:val="Hyperlink"/>
    <w:uiPriority w:val="99"/>
    <w:unhideWhenUsed/>
    <w:qFormat/>
    <w:rsid w:val="002F69F2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2F69F2"/>
    <w:rPr>
      <w:rFonts w:eastAsia="仿宋_GB2312"/>
      <w:b/>
      <w:kern w:val="2"/>
      <w:sz w:val="32"/>
      <w:szCs w:val="22"/>
    </w:rPr>
  </w:style>
  <w:style w:type="character" w:customStyle="1" w:styleId="2Char">
    <w:name w:val="标题 2 Char"/>
    <w:link w:val="2"/>
    <w:uiPriority w:val="9"/>
    <w:qFormat/>
    <w:rsid w:val="002F69F2"/>
    <w:rPr>
      <w:rFonts w:ascii="Cambria" w:hAnsi="Cambria"/>
      <w:b/>
      <w:bCs/>
      <w:sz w:val="30"/>
      <w:szCs w:val="32"/>
    </w:rPr>
  </w:style>
  <w:style w:type="paragraph" w:customStyle="1" w:styleId="CharCharCharChar">
    <w:name w:val="Char Char Char Char"/>
    <w:basedOn w:val="a"/>
    <w:qFormat/>
    <w:rsid w:val="002F69F2"/>
    <w:rPr>
      <w:rFonts w:ascii="Times New Roman" w:hAnsi="Times New Roman"/>
      <w:szCs w:val="24"/>
    </w:rPr>
  </w:style>
  <w:style w:type="character" w:customStyle="1" w:styleId="Char4">
    <w:name w:val="页脚 Char"/>
    <w:link w:val="a8"/>
    <w:uiPriority w:val="99"/>
    <w:qFormat/>
    <w:rsid w:val="002F69F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qFormat/>
    <w:rsid w:val="002F69F2"/>
    <w:rPr>
      <w:sz w:val="18"/>
      <w:szCs w:val="18"/>
    </w:rPr>
  </w:style>
  <w:style w:type="paragraph" w:styleId="ad">
    <w:name w:val="List Paragraph"/>
    <w:basedOn w:val="a"/>
    <w:uiPriority w:val="34"/>
    <w:qFormat/>
    <w:rsid w:val="002F69F2"/>
    <w:pPr>
      <w:ind w:firstLineChars="200" w:firstLine="420"/>
    </w:pPr>
  </w:style>
  <w:style w:type="character" w:customStyle="1" w:styleId="Char0">
    <w:name w:val="批注文字 Char"/>
    <w:link w:val="a4"/>
    <w:semiHidden/>
    <w:qFormat/>
    <w:rsid w:val="002F69F2"/>
    <w:rPr>
      <w:kern w:val="2"/>
      <w:sz w:val="21"/>
      <w:szCs w:val="22"/>
    </w:rPr>
  </w:style>
  <w:style w:type="character" w:customStyle="1" w:styleId="Char2">
    <w:name w:val="日期 Char"/>
    <w:basedOn w:val="a0"/>
    <w:link w:val="a6"/>
    <w:qFormat/>
    <w:rsid w:val="002F69F2"/>
    <w:rPr>
      <w:rFonts w:ascii="Times New Roman" w:hAnsi="Times New Roman"/>
      <w:b/>
      <w:bCs/>
      <w:kern w:val="2"/>
      <w:sz w:val="32"/>
      <w:szCs w:val="24"/>
    </w:rPr>
  </w:style>
  <w:style w:type="character" w:customStyle="1" w:styleId="2Char0">
    <w:name w:val="正文文本缩进 2 Char"/>
    <w:basedOn w:val="a0"/>
    <w:link w:val="20"/>
    <w:semiHidden/>
    <w:qFormat/>
    <w:rsid w:val="002F69F2"/>
    <w:rPr>
      <w:rFonts w:ascii="宋体" w:hAnsi="宋体"/>
      <w:kern w:val="2"/>
      <w:sz w:val="28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2F69F2"/>
    <w:rPr>
      <w:kern w:val="2"/>
      <w:sz w:val="21"/>
      <w:szCs w:val="22"/>
    </w:rPr>
  </w:style>
  <w:style w:type="paragraph" w:customStyle="1" w:styleId="Default">
    <w:name w:val="Default"/>
    <w:qFormat/>
    <w:rsid w:val="002F69F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2F69F2"/>
    <w:rPr>
      <w:b/>
      <w:bCs/>
      <w:kern w:val="2"/>
      <w:sz w:val="32"/>
      <w:szCs w:val="32"/>
    </w:rPr>
  </w:style>
  <w:style w:type="paragraph" w:customStyle="1" w:styleId="xl36">
    <w:name w:val="xl36"/>
    <w:basedOn w:val="a"/>
    <w:qFormat/>
    <w:rsid w:val="002F69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4">
    <w:name w:val="xl34"/>
    <w:basedOn w:val="a"/>
    <w:qFormat/>
    <w:rsid w:val="002F69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F69F2"/>
    <w:rPr>
      <w:rFonts w:ascii="宋体"/>
      <w:kern w:val="2"/>
      <w:sz w:val="18"/>
      <w:szCs w:val="18"/>
    </w:rPr>
  </w:style>
  <w:style w:type="character" w:customStyle="1" w:styleId="font11">
    <w:name w:val="font11"/>
    <w:basedOn w:val="a0"/>
    <w:qFormat/>
    <w:rsid w:val="002F69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2F69F2"/>
    <w:rPr>
      <w:rFonts w:ascii="楷体_GB2312" w:eastAsia="楷体_GB2312" w:cs="楷体_GB2312"/>
      <w:color w:val="000000"/>
      <w:sz w:val="20"/>
      <w:szCs w:val="20"/>
      <w:u w:val="none"/>
    </w:rPr>
  </w:style>
  <w:style w:type="paragraph" w:customStyle="1" w:styleId="ae">
    <w:name w:val="表格"/>
    <w:basedOn w:val="a"/>
    <w:qFormat/>
    <w:rsid w:val="002F69F2"/>
    <w:pPr>
      <w:widowControl/>
      <w:tabs>
        <w:tab w:val="center" w:pos="0"/>
      </w:tabs>
      <w:autoSpaceDE w:val="0"/>
      <w:autoSpaceDN w:val="0"/>
      <w:adjustRightInd w:val="0"/>
      <w:spacing w:line="240" w:lineRule="exact"/>
      <w:jc w:val="center"/>
      <w:textAlignment w:val="baseline"/>
    </w:pPr>
    <w:rPr>
      <w:szCs w:val="21"/>
      <w:lang w:eastAsia="en-US" w:bidi="en-US"/>
    </w:rPr>
  </w:style>
  <w:style w:type="paragraph" w:customStyle="1" w:styleId="WPSOffice1">
    <w:name w:val="WPSOffice手动目录 1"/>
    <w:qFormat/>
    <w:rsid w:val="002F69F2"/>
  </w:style>
  <w:style w:type="character" w:customStyle="1" w:styleId="Char5">
    <w:name w:val="页眉 Char"/>
    <w:basedOn w:val="a0"/>
    <w:link w:val="a9"/>
    <w:uiPriority w:val="99"/>
    <w:qFormat/>
    <w:rsid w:val="002F69F2"/>
    <w:rPr>
      <w:rFonts w:ascii="Calibri" w:hAnsi="Calibri"/>
      <w:kern w:val="2"/>
      <w:sz w:val="18"/>
      <w:szCs w:val="18"/>
    </w:rPr>
  </w:style>
  <w:style w:type="character" w:customStyle="1" w:styleId="af">
    <w:name w:val="页脚 字符"/>
    <w:uiPriority w:val="99"/>
    <w:qFormat/>
    <w:rsid w:val="002F69F2"/>
    <w:rPr>
      <w:rFonts w:ascii="Times New Roman" w:eastAsia="仿宋_GB2312" w:hAnsi="Times New Roman"/>
      <w:kern w:val="2"/>
      <w:sz w:val="18"/>
      <w:szCs w:val="18"/>
    </w:rPr>
  </w:style>
  <w:style w:type="character" w:styleId="af0">
    <w:name w:val="Placeholder Text"/>
    <w:basedOn w:val="a0"/>
    <w:uiPriority w:val="99"/>
    <w:unhideWhenUsed/>
    <w:rsid w:val="002F6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6917-8319-4D9C-9BCD-2BFA2617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3081</Words>
  <Characters>17562</Characters>
  <Application>Microsoft Office Word</Application>
  <DocSecurity>0</DocSecurity>
  <Lines>146</Lines>
  <Paragraphs>41</Paragraphs>
  <ScaleCrop>false</ScaleCrop>
  <Company>http://sdwm.org</Company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25</cp:revision>
  <cp:lastPrinted>2022-10-21T08:19:00Z</cp:lastPrinted>
  <dcterms:created xsi:type="dcterms:W3CDTF">2022-10-19T02:32:00Z</dcterms:created>
  <dcterms:modified xsi:type="dcterms:W3CDTF">2022-11-14T03:10:00Z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A4CFFB14C18C4CAB997CA1B3455ECA70</vt:lpwstr>
  </property>
</Properties>
</file>